
<file path=[Content_Types].xml><?xml version="1.0" encoding="utf-8"?>
<Types xmlns="http://schemas.openxmlformats.org/package/2006/content-types">
  <Default Extension="xml" ContentType="application/xml"/>
  <Default Extension="xlsx" ContentType="application/vnd.openxmlformats-officedocument.spreadsheetml.sheet"/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120"/>
        </w:tabs>
        <w:autoSpaceDE w:val="0"/>
        <w:autoSpaceDN w:val="0"/>
        <w:adjustRightInd w:val="0"/>
        <w:spacing w:beforeLines="100" w:afterLines="50"/>
        <w:jc w:val="center"/>
        <w:rPr>
          <w:rFonts w:ascii="微软雅黑" w:hAnsi="微软雅黑" w:eastAsia="微软雅黑" w:cs="Times New Roman"/>
          <w:b/>
          <w:bCs/>
          <w:kern w:val="0"/>
          <w:sz w:val="52"/>
          <w:szCs w:val="28"/>
        </w:rPr>
      </w:pPr>
      <w:bookmarkStart w:id="2" w:name="_GoBack"/>
      <w:bookmarkEnd w:id="2"/>
      <w:r>
        <w:rPr>
          <w:rFonts w:ascii="微软雅黑" w:hAnsi="微软雅黑" w:eastAsia="微软雅黑" w:cs="Times New Roman"/>
          <w:b/>
          <w:bCs/>
          <w:kern w:val="0"/>
          <w:sz w:val="52"/>
          <w:szCs w:val="28"/>
        </w:rPr>
        <w:t>钟山凉都</w:t>
      </w:r>
      <w:r>
        <w:rPr>
          <w:rFonts w:hint="eastAsia" w:ascii="微软雅黑" w:hAnsi="微软雅黑" w:eastAsia="微软雅黑" w:cs="Times New Roman"/>
          <w:b/>
          <w:bCs/>
          <w:kern w:val="0"/>
          <w:sz w:val="52"/>
          <w:szCs w:val="28"/>
        </w:rPr>
        <w:t>村镇银行</w:t>
      </w:r>
    </w:p>
    <w:p>
      <w:pPr>
        <w:tabs>
          <w:tab w:val="left" w:pos="6120"/>
        </w:tabs>
        <w:autoSpaceDE w:val="0"/>
        <w:autoSpaceDN w:val="0"/>
        <w:adjustRightInd w:val="0"/>
        <w:spacing w:beforeLines="100" w:afterLines="50"/>
        <w:jc w:val="center"/>
        <w:rPr>
          <w:rFonts w:ascii="微软雅黑" w:hAnsi="微软雅黑" w:eastAsia="微软雅黑" w:cs="Times New Roman"/>
          <w:b/>
          <w:bCs/>
          <w:kern w:val="0"/>
          <w:sz w:val="52"/>
          <w:szCs w:val="28"/>
        </w:rPr>
      </w:pPr>
      <w:r>
        <w:rPr>
          <w:rFonts w:hint="eastAsia" w:ascii="微软雅黑" w:hAnsi="微软雅黑" w:eastAsia="微软雅黑" w:cs="Times New Roman"/>
          <w:b/>
          <w:bCs/>
          <w:kern w:val="0"/>
          <w:sz w:val="52"/>
          <w:szCs w:val="28"/>
        </w:rPr>
        <w:t>云客服运营报告</w:t>
      </w:r>
    </w:p>
    <w:p>
      <w:pPr>
        <w:tabs>
          <w:tab w:val="left" w:pos="6120"/>
        </w:tabs>
        <w:autoSpaceDE w:val="0"/>
        <w:autoSpaceDN w:val="0"/>
        <w:adjustRightInd w:val="0"/>
        <w:spacing w:beforeLines="100" w:afterLines="50"/>
        <w:jc w:val="center"/>
        <w:rPr>
          <w:rFonts w:ascii="微软雅黑" w:hAnsi="微软雅黑" w:eastAsia="微软雅黑" w:cs="Times New Roman"/>
          <w:bCs/>
          <w:kern w:val="0"/>
          <w:sz w:val="40"/>
          <w:szCs w:val="28"/>
        </w:rPr>
      </w:pPr>
      <w:r>
        <w:rPr>
          <w:rFonts w:hint="eastAsia" w:ascii="微软雅黑" w:hAnsi="微软雅黑" w:eastAsia="微软雅黑" w:cs="Times New Roman"/>
          <w:bCs/>
          <w:kern w:val="0"/>
          <w:sz w:val="40"/>
          <w:szCs w:val="28"/>
        </w:rPr>
        <w:t>（2021年年报）</w:t>
      </w:r>
    </w:p>
    <w:p>
      <w:pPr>
        <w:pStyle w:val="2"/>
        <w:rPr>
          <w:rFonts w:asciiTheme="majorEastAsia" w:hAnsiTheme="majorEastAsia" w:eastAsiaTheme="majorEastAsia"/>
          <w:kern w:val="0"/>
        </w:rPr>
      </w:pPr>
      <w:r>
        <w:rPr>
          <w:rFonts w:asciiTheme="majorEastAsia" w:hAnsiTheme="majorEastAsia" w:eastAsiaTheme="majorEastAsia"/>
          <w:kern w:val="0"/>
        </w:rPr>
        <w:t>概括总结</w:t>
      </w:r>
    </w:p>
    <w:p>
      <w:pPr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钟山凉都村镇银行云客服系统于</w:t>
      </w:r>
      <w:r>
        <w:rPr>
          <w:rFonts w:ascii="仿宋" w:hAnsi="仿宋" w:eastAsia="仿宋"/>
          <w:sz w:val="28"/>
          <w:szCs w:val="28"/>
        </w:rPr>
        <w:t>2</w:t>
      </w:r>
      <w:r>
        <w:rPr>
          <w:rFonts w:hint="eastAsia" w:ascii="仿宋" w:hAnsi="仿宋" w:eastAsia="仿宋"/>
          <w:sz w:val="28"/>
          <w:szCs w:val="28"/>
        </w:rPr>
        <w:t>0</w:t>
      </w:r>
      <w:r>
        <w:rPr>
          <w:rFonts w:ascii="仿宋" w:hAnsi="仿宋" w:eastAsia="仿宋"/>
          <w:sz w:val="28"/>
          <w:szCs w:val="28"/>
        </w:rPr>
        <w:t>17</w:t>
      </w:r>
      <w:r>
        <w:rPr>
          <w:rFonts w:hint="eastAsia" w:ascii="仿宋" w:hAnsi="仿宋" w:eastAsia="仿宋"/>
          <w:sz w:val="28"/>
          <w:szCs w:val="28"/>
        </w:rPr>
        <w:t>年09月</w:t>
      </w:r>
      <w:r>
        <w:rPr>
          <w:rFonts w:ascii="仿宋" w:hAnsi="仿宋" w:eastAsia="仿宋"/>
          <w:sz w:val="28"/>
          <w:szCs w:val="28"/>
        </w:rPr>
        <w:t>22</w:t>
      </w:r>
      <w:r>
        <w:rPr>
          <w:rFonts w:hint="eastAsia" w:ascii="仿宋" w:hAnsi="仿宋" w:eastAsia="仿宋"/>
          <w:sz w:val="28"/>
          <w:szCs w:val="28"/>
        </w:rPr>
        <w:t>日上线，服务专线0858-6139818，目前7*24小时服务坐席</w:t>
      </w:r>
      <w:r>
        <w:rPr>
          <w:rFonts w:ascii="仿宋" w:hAnsi="仿宋" w:eastAsia="仿宋"/>
          <w:sz w:val="28"/>
          <w:szCs w:val="28"/>
        </w:rPr>
        <w:t>1</w:t>
      </w:r>
      <w:r>
        <w:rPr>
          <w:rFonts w:hint="eastAsia" w:ascii="仿宋" w:hAnsi="仿宋" w:eastAsia="仿宋"/>
          <w:sz w:val="28"/>
          <w:szCs w:val="28"/>
        </w:rPr>
        <w:t>个</w:t>
      </w:r>
      <w:r>
        <w:rPr>
          <w:rFonts w:ascii="仿宋" w:hAnsi="仿宋" w:eastAsia="仿宋"/>
          <w:sz w:val="28"/>
          <w:szCs w:val="28"/>
        </w:rPr>
        <w:t>。从统计数据来看，本</w:t>
      </w:r>
      <w:r>
        <w:rPr>
          <w:rFonts w:hint="eastAsia" w:ascii="仿宋" w:hAnsi="仿宋" w:eastAsia="仿宋"/>
          <w:sz w:val="28"/>
          <w:szCs w:val="28"/>
        </w:rPr>
        <w:t>年受理电话总数(呼入+呼出)1049通，合计通话时长(呼入+呼出)1392.96分钟，其中呼入电话1036通，自助语音电话382通，呼损电话34通，呼入总时长1374.4分钟；呼出电话13通，呼出总时长18.56分钟;呼损集中时间8:00-12:00；14:00-16:00。</w:t>
      </w:r>
      <w:r>
        <w:rPr>
          <w:rFonts w:ascii="仿宋" w:hAnsi="仿宋" w:eastAsia="仿宋"/>
          <w:sz w:val="28"/>
          <w:szCs w:val="28"/>
        </w:rPr>
        <w:t>电话服务时间段主要集中在</w:t>
      </w:r>
      <w:r>
        <w:rPr>
          <w:rFonts w:hint="eastAsia" w:ascii="仿宋" w:hAnsi="仿宋" w:eastAsia="仿宋"/>
          <w:sz w:val="28"/>
          <w:szCs w:val="28"/>
        </w:rPr>
        <w:t>08:00-24</w:t>
      </w:r>
      <w:r>
        <w:rPr>
          <w:rFonts w:ascii="仿宋" w:hAnsi="仿宋" w:eastAsia="仿宋"/>
          <w:sz w:val="28"/>
          <w:szCs w:val="28"/>
        </w:rPr>
        <w:t>:00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pStyle w:val="29"/>
        <w:ind w:firstLine="700" w:firstLineChars="250"/>
        <w:jc w:val="left"/>
        <w:rPr>
          <w:rFonts w:ascii="仿宋" w:hAnsi="仿宋" w:eastAsia="仿宋"/>
          <w:sz w:val="28"/>
          <w:szCs w:val="28"/>
        </w:rPr>
      </w:pPr>
    </w:p>
    <w:p>
      <w:pPr>
        <w:pStyle w:val="29"/>
        <w:ind w:firstLine="700" w:firstLineChars="250"/>
        <w:jc w:val="left"/>
        <w:rPr>
          <w:rFonts w:ascii="仿宋" w:hAnsi="仿宋" w:eastAsia="仿宋"/>
          <w:sz w:val="28"/>
          <w:szCs w:val="28"/>
        </w:rPr>
      </w:pPr>
    </w:p>
    <w:p>
      <w:pPr>
        <w:pStyle w:val="2"/>
        <w:rPr>
          <w:rFonts w:asciiTheme="majorEastAsia" w:hAnsiTheme="majorEastAsia" w:eastAsiaTheme="majorEastAsia"/>
          <w:kern w:val="0"/>
        </w:rPr>
      </w:pPr>
      <w:r>
        <w:rPr>
          <w:rFonts w:hint="eastAsia" w:asciiTheme="majorEastAsia" w:hAnsiTheme="majorEastAsia" w:eastAsiaTheme="majorEastAsia"/>
          <w:kern w:val="0"/>
        </w:rPr>
        <w:t>数据报表</w:t>
      </w:r>
    </w:p>
    <w:p>
      <w:pPr>
        <w:pStyle w:val="3"/>
        <w:rPr>
          <w:rFonts w:asciiTheme="majorEastAsia" w:hAnsiTheme="majorEastAsia" w:eastAsiaTheme="majorEastAsia"/>
          <w:bCs/>
          <w:szCs w:val="32"/>
        </w:rPr>
      </w:pPr>
      <w:r>
        <w:rPr>
          <w:rFonts w:hint="eastAsia" w:cs="Times New Roman" w:asciiTheme="majorEastAsia" w:hAnsiTheme="majorEastAsia" w:eastAsiaTheme="majorEastAsia"/>
          <w:bCs/>
          <w:kern w:val="0"/>
          <w:szCs w:val="32"/>
        </w:rPr>
        <w:t>1、</w:t>
      </w:r>
      <w:r>
        <w:rPr>
          <w:rFonts w:hint="eastAsia" w:asciiTheme="majorEastAsia" w:hAnsiTheme="majorEastAsia" w:eastAsiaTheme="majorEastAsia"/>
          <w:bCs/>
          <w:szCs w:val="32"/>
        </w:rPr>
        <w:t>总话务数据报表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包括呼入次数、呼出次数、呼入时长、呼出时长等统计数据，具体明细如下：</w:t>
      </w:r>
    </w:p>
    <w:tbl>
      <w:tblPr>
        <w:tblStyle w:val="13"/>
        <w:tblW w:w="8508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708"/>
        <w:gridCol w:w="709"/>
        <w:gridCol w:w="568"/>
        <w:gridCol w:w="709"/>
        <w:gridCol w:w="992"/>
        <w:gridCol w:w="567"/>
        <w:gridCol w:w="851"/>
        <w:gridCol w:w="851"/>
        <w:gridCol w:w="851"/>
        <w:gridCol w:w="8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8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C5D9F1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bookmarkStart w:id="0" w:name="_MON_1602754616"/>
            <w:bookmarkEnd w:id="0"/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月份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C5D9F1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呼入量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C5D9F1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呼入接听量</w:t>
            </w:r>
          </w:p>
        </w:tc>
        <w:tc>
          <w:tcPr>
            <w:tcW w:w="5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C5D9F1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呼损数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C5D9F1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自助语音数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C5D9F1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平均通话时长</w:t>
            </w:r>
          </w:p>
        </w:tc>
        <w:tc>
          <w:tcPr>
            <w:tcW w:w="5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C5D9F1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呼出量</w:t>
            </w:r>
          </w:p>
        </w:tc>
        <w:tc>
          <w:tcPr>
            <w:tcW w:w="8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C5D9F1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呼出平均通话时长</w:t>
            </w:r>
          </w:p>
        </w:tc>
        <w:tc>
          <w:tcPr>
            <w:tcW w:w="8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C5D9F1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呼入总时长/分钟</w:t>
            </w:r>
          </w:p>
        </w:tc>
        <w:tc>
          <w:tcPr>
            <w:tcW w:w="8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C5D9F1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呼出总时长/分钟</w:t>
            </w:r>
          </w:p>
        </w:tc>
        <w:tc>
          <w:tcPr>
            <w:tcW w:w="8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C5D9F1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当月时长/分钟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</w:tcPr>
          <w:p>
            <w:pPr>
              <w:jc w:val="center"/>
              <w:rPr>
                <w:rFonts w:ascii="Calibri" w:hAnsi="Calibri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18"/>
                <w:szCs w:val="18"/>
              </w:rPr>
              <w:t>118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</w:tcPr>
          <w:p>
            <w:pPr>
              <w:jc w:val="center"/>
              <w:rPr>
                <w:rFonts w:ascii="Calibri" w:hAnsi="Calibri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5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</w:tcPr>
          <w:p>
            <w:pPr>
              <w:jc w:val="center"/>
              <w:rPr>
                <w:rFonts w:ascii="Calibri" w:hAnsi="Calibri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</w:tcPr>
          <w:p>
            <w:pPr>
              <w:jc w:val="center"/>
              <w:rPr>
                <w:rFonts w:ascii="Calibri" w:hAnsi="Calibri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</w:tcPr>
          <w:p>
            <w:pPr>
              <w:jc w:val="center"/>
              <w:rPr>
                <w:rFonts w:ascii="Calibri" w:hAnsi="Calibri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18"/>
                <w:szCs w:val="18"/>
              </w:rPr>
              <w:t>121.30</w:t>
            </w:r>
          </w:p>
        </w:tc>
        <w:tc>
          <w:tcPr>
            <w:tcW w:w="5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</w:tcPr>
          <w:p>
            <w:pPr>
              <w:jc w:val="center"/>
              <w:rPr>
                <w:rFonts w:ascii="Calibri" w:hAnsi="Calibri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</w:tcPr>
          <w:p>
            <w:pPr>
              <w:jc w:val="center"/>
              <w:rPr>
                <w:rFonts w:ascii="Calibri" w:hAnsi="Calibri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18"/>
                <w:szCs w:val="18"/>
              </w:rPr>
              <w:t>41.00</w:t>
            </w:r>
          </w:p>
        </w:tc>
        <w:tc>
          <w:tcPr>
            <w:tcW w:w="8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Calibri" w:hAnsi="Calibri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18"/>
                <w:szCs w:val="18"/>
              </w:rPr>
              <w:t>141.51</w:t>
            </w:r>
          </w:p>
        </w:tc>
        <w:tc>
          <w:tcPr>
            <w:tcW w:w="8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Calibri" w:hAnsi="Calibri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8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Calibri" w:hAnsi="Calibri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18"/>
                <w:szCs w:val="18"/>
              </w:rPr>
              <w:t>142.19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DBE5F1"/>
          </w:tcPr>
          <w:p>
            <w:pPr>
              <w:jc w:val="center"/>
              <w:rPr>
                <w:rFonts w:ascii="Calibri" w:hAnsi="Calibri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18"/>
                <w:szCs w:val="18"/>
              </w:rPr>
              <w:t>125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DBE5F1"/>
          </w:tcPr>
          <w:p>
            <w:pPr>
              <w:jc w:val="center"/>
              <w:rPr>
                <w:rFonts w:ascii="Calibri" w:hAnsi="Calibri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18"/>
                <w:szCs w:val="18"/>
              </w:rPr>
              <w:t>67</w:t>
            </w:r>
          </w:p>
        </w:tc>
        <w:tc>
          <w:tcPr>
            <w:tcW w:w="5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DBE5F1"/>
          </w:tcPr>
          <w:p>
            <w:pPr>
              <w:jc w:val="center"/>
              <w:rPr>
                <w:rFonts w:ascii="Calibri" w:hAnsi="Calibri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DBE5F1"/>
          </w:tcPr>
          <w:p>
            <w:pPr>
              <w:jc w:val="center"/>
              <w:rPr>
                <w:rFonts w:ascii="Calibri" w:hAnsi="Calibri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DBE5F1"/>
          </w:tcPr>
          <w:p>
            <w:pPr>
              <w:jc w:val="center"/>
              <w:rPr>
                <w:rFonts w:ascii="Calibri" w:hAnsi="Calibri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18"/>
                <w:szCs w:val="18"/>
              </w:rPr>
              <w:t>135.81</w:t>
            </w:r>
          </w:p>
        </w:tc>
        <w:tc>
          <w:tcPr>
            <w:tcW w:w="5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DBE5F1"/>
          </w:tcPr>
          <w:p>
            <w:pPr>
              <w:jc w:val="center"/>
              <w:rPr>
                <w:rFonts w:ascii="Calibri" w:hAnsi="Calibri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DBE5F1"/>
          </w:tcPr>
          <w:p>
            <w:pPr>
              <w:jc w:val="center"/>
              <w:rPr>
                <w:rFonts w:ascii="Calibri" w:hAnsi="Calibri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18"/>
                <w:szCs w:val="18"/>
              </w:rPr>
              <w:t>133.33</w:t>
            </w:r>
          </w:p>
        </w:tc>
        <w:tc>
          <w:tcPr>
            <w:tcW w:w="8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DBE5F1"/>
            <w:vAlign w:val="center"/>
          </w:tcPr>
          <w:p>
            <w:pPr>
              <w:jc w:val="center"/>
              <w:rPr>
                <w:rFonts w:ascii="Calibri" w:hAnsi="Calibri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18"/>
                <w:szCs w:val="18"/>
              </w:rPr>
              <w:t>151.65</w:t>
            </w:r>
          </w:p>
        </w:tc>
        <w:tc>
          <w:tcPr>
            <w:tcW w:w="8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DBE5F1"/>
            <w:vAlign w:val="center"/>
          </w:tcPr>
          <w:p>
            <w:pPr>
              <w:jc w:val="center"/>
              <w:rPr>
                <w:rFonts w:ascii="Calibri" w:hAnsi="Calibri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18"/>
                <w:szCs w:val="18"/>
              </w:rPr>
              <w:t>6.67</w:t>
            </w:r>
          </w:p>
        </w:tc>
        <w:tc>
          <w:tcPr>
            <w:tcW w:w="8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DBE5F1"/>
            <w:vAlign w:val="center"/>
          </w:tcPr>
          <w:p>
            <w:pPr>
              <w:jc w:val="center"/>
              <w:rPr>
                <w:rFonts w:ascii="Calibri" w:hAnsi="Calibri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18"/>
                <w:szCs w:val="18"/>
              </w:rPr>
              <w:t>158.32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</w:tcPr>
          <w:p>
            <w:pPr>
              <w:jc w:val="center"/>
              <w:rPr>
                <w:rFonts w:ascii="Calibri" w:hAnsi="Calibri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18"/>
                <w:szCs w:val="18"/>
              </w:rPr>
              <w:t>83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</w:tcPr>
          <w:p>
            <w:pPr>
              <w:jc w:val="center"/>
              <w:rPr>
                <w:rFonts w:ascii="Calibri" w:hAnsi="Calibri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5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</w:tcPr>
          <w:p>
            <w:pPr>
              <w:jc w:val="center"/>
              <w:rPr>
                <w:rFonts w:ascii="Calibri" w:hAnsi="Calibri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</w:tcPr>
          <w:p>
            <w:pPr>
              <w:jc w:val="center"/>
              <w:rPr>
                <w:rFonts w:ascii="Calibri" w:hAnsi="Calibri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</w:tcPr>
          <w:p>
            <w:pPr>
              <w:jc w:val="center"/>
              <w:rPr>
                <w:rFonts w:ascii="Calibri" w:hAnsi="Calibri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18"/>
                <w:szCs w:val="18"/>
              </w:rPr>
              <w:t>137.54</w:t>
            </w:r>
          </w:p>
        </w:tc>
        <w:tc>
          <w:tcPr>
            <w:tcW w:w="5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</w:tcPr>
          <w:p>
            <w:pPr>
              <w:jc w:val="center"/>
              <w:rPr>
                <w:rFonts w:ascii="Calibri" w:hAnsi="Calibri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</w:tcPr>
          <w:p>
            <w:pPr>
              <w:jc w:val="center"/>
              <w:rPr>
                <w:rFonts w:ascii="Calibri" w:hAnsi="Calibri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Calibri" w:hAnsi="Calibri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18"/>
                <w:szCs w:val="18"/>
              </w:rPr>
              <w:t>80.23</w:t>
            </w:r>
          </w:p>
        </w:tc>
        <w:tc>
          <w:tcPr>
            <w:tcW w:w="8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Calibri" w:hAnsi="Calibri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Calibri" w:hAnsi="Calibri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18"/>
                <w:szCs w:val="18"/>
              </w:rPr>
              <w:t>80.23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DBE5F1"/>
          </w:tcPr>
          <w:p>
            <w:pPr>
              <w:jc w:val="center"/>
              <w:rPr>
                <w:rFonts w:ascii="Calibri" w:hAnsi="Calibri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18"/>
                <w:szCs w:val="18"/>
              </w:rPr>
              <w:t>91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DBE5F1"/>
          </w:tcPr>
          <w:p>
            <w:pPr>
              <w:jc w:val="center"/>
              <w:rPr>
                <w:rFonts w:ascii="Calibri" w:hAnsi="Calibri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5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DBE5F1"/>
          </w:tcPr>
          <w:p>
            <w:pPr>
              <w:jc w:val="center"/>
              <w:rPr>
                <w:rFonts w:ascii="Calibri" w:hAnsi="Calibri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DBE5F1"/>
          </w:tcPr>
          <w:p>
            <w:pPr>
              <w:jc w:val="center"/>
              <w:rPr>
                <w:rFonts w:ascii="Calibri" w:hAnsi="Calibri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DBE5F1"/>
          </w:tcPr>
          <w:p>
            <w:pPr>
              <w:jc w:val="center"/>
              <w:rPr>
                <w:rFonts w:ascii="Calibri" w:hAnsi="Calibri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18"/>
                <w:szCs w:val="18"/>
              </w:rPr>
              <w:t>140.24</w:t>
            </w:r>
          </w:p>
        </w:tc>
        <w:tc>
          <w:tcPr>
            <w:tcW w:w="5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DBE5F1"/>
          </w:tcPr>
          <w:p>
            <w:pPr>
              <w:jc w:val="center"/>
              <w:rPr>
                <w:rFonts w:ascii="Calibri" w:hAnsi="Calibri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DBE5F1"/>
          </w:tcPr>
          <w:p>
            <w:pPr>
              <w:jc w:val="center"/>
              <w:rPr>
                <w:rFonts w:ascii="Calibri" w:hAnsi="Calibri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18"/>
                <w:szCs w:val="18"/>
              </w:rPr>
              <w:t>197.00</w:t>
            </w:r>
          </w:p>
        </w:tc>
        <w:tc>
          <w:tcPr>
            <w:tcW w:w="8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DBE5F1"/>
            <w:vAlign w:val="center"/>
          </w:tcPr>
          <w:p>
            <w:pPr>
              <w:jc w:val="center"/>
              <w:rPr>
                <w:rFonts w:ascii="Calibri" w:hAnsi="Calibri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18"/>
                <w:szCs w:val="18"/>
              </w:rPr>
              <w:t>119.20</w:t>
            </w:r>
          </w:p>
        </w:tc>
        <w:tc>
          <w:tcPr>
            <w:tcW w:w="8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DBE5F1"/>
            <w:vAlign w:val="center"/>
          </w:tcPr>
          <w:p>
            <w:pPr>
              <w:jc w:val="center"/>
              <w:rPr>
                <w:rFonts w:ascii="Calibri" w:hAnsi="Calibri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18"/>
                <w:szCs w:val="18"/>
              </w:rPr>
              <w:t>3.28</w:t>
            </w:r>
          </w:p>
        </w:tc>
        <w:tc>
          <w:tcPr>
            <w:tcW w:w="8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DBE5F1"/>
            <w:vAlign w:val="center"/>
          </w:tcPr>
          <w:p>
            <w:pPr>
              <w:jc w:val="center"/>
              <w:rPr>
                <w:rFonts w:ascii="Calibri" w:hAnsi="Calibri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18"/>
                <w:szCs w:val="18"/>
              </w:rPr>
              <w:t>122.48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</w:tcPr>
          <w:p>
            <w:pPr>
              <w:jc w:val="center"/>
              <w:rPr>
                <w:rFonts w:ascii="Calibri" w:hAnsi="Calibri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18"/>
                <w:szCs w:val="18"/>
              </w:rPr>
              <w:t>93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</w:tcPr>
          <w:p>
            <w:pPr>
              <w:jc w:val="center"/>
              <w:rPr>
                <w:rFonts w:ascii="Calibri" w:hAnsi="Calibri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18"/>
                <w:szCs w:val="18"/>
              </w:rPr>
              <w:t>67</w:t>
            </w:r>
          </w:p>
        </w:tc>
        <w:tc>
          <w:tcPr>
            <w:tcW w:w="5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</w:tcPr>
          <w:p>
            <w:pPr>
              <w:jc w:val="center"/>
              <w:rPr>
                <w:rFonts w:ascii="Calibri" w:hAnsi="Calibri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</w:tcPr>
          <w:p>
            <w:pPr>
              <w:jc w:val="center"/>
              <w:rPr>
                <w:rFonts w:ascii="Calibri" w:hAnsi="Calibri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</w:tcPr>
          <w:p>
            <w:pPr>
              <w:jc w:val="center"/>
              <w:rPr>
                <w:rFonts w:ascii="Calibri" w:hAnsi="Calibri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18"/>
                <w:szCs w:val="18"/>
              </w:rPr>
              <w:t>100.42</w:t>
            </w:r>
          </w:p>
        </w:tc>
        <w:tc>
          <w:tcPr>
            <w:tcW w:w="5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</w:tcPr>
          <w:p>
            <w:pPr>
              <w:jc w:val="center"/>
              <w:rPr>
                <w:rFonts w:ascii="Calibri" w:hAnsi="Calibri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</w:tcPr>
          <w:p>
            <w:pPr>
              <w:jc w:val="center"/>
              <w:rPr>
                <w:rFonts w:ascii="Calibri" w:hAnsi="Calibri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Calibri" w:hAnsi="Calibri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18"/>
                <w:szCs w:val="18"/>
              </w:rPr>
              <w:t>112.13</w:t>
            </w:r>
          </w:p>
        </w:tc>
        <w:tc>
          <w:tcPr>
            <w:tcW w:w="8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Calibri" w:hAnsi="Calibri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Calibri" w:hAnsi="Calibri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18"/>
                <w:szCs w:val="18"/>
              </w:rPr>
              <w:t>112.13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18"/>
                <w:szCs w:val="18"/>
              </w:rPr>
              <w:t>6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DBE5F1"/>
          </w:tcPr>
          <w:p>
            <w:pPr>
              <w:jc w:val="center"/>
              <w:rPr>
                <w:rFonts w:ascii="Calibri" w:hAnsi="Calibri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18"/>
                <w:szCs w:val="18"/>
              </w:rPr>
              <w:t>75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DBE5F1"/>
          </w:tcPr>
          <w:p>
            <w:pPr>
              <w:jc w:val="center"/>
              <w:rPr>
                <w:rFonts w:ascii="Calibri" w:hAnsi="Calibri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5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DBE5F1"/>
          </w:tcPr>
          <w:p>
            <w:pPr>
              <w:jc w:val="center"/>
              <w:rPr>
                <w:rFonts w:ascii="Calibri" w:hAnsi="Calibri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DBE5F1"/>
          </w:tcPr>
          <w:p>
            <w:pPr>
              <w:jc w:val="center"/>
              <w:rPr>
                <w:rFonts w:ascii="Calibri" w:hAnsi="Calibri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DBE5F1"/>
          </w:tcPr>
          <w:p>
            <w:pPr>
              <w:jc w:val="center"/>
              <w:rPr>
                <w:rFonts w:ascii="Calibri" w:hAnsi="Calibri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18"/>
                <w:szCs w:val="18"/>
              </w:rPr>
              <w:t>132.16</w:t>
            </w:r>
          </w:p>
        </w:tc>
        <w:tc>
          <w:tcPr>
            <w:tcW w:w="5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DBE5F1"/>
          </w:tcPr>
          <w:p>
            <w:pPr>
              <w:jc w:val="center"/>
              <w:rPr>
                <w:rFonts w:ascii="Calibri" w:hAnsi="Calibri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DBE5F1"/>
          </w:tcPr>
          <w:p>
            <w:pPr>
              <w:jc w:val="center"/>
              <w:rPr>
                <w:rFonts w:ascii="Calibri" w:hAnsi="Calibri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18"/>
                <w:szCs w:val="18"/>
              </w:rPr>
              <w:t>100.00</w:t>
            </w:r>
          </w:p>
        </w:tc>
        <w:tc>
          <w:tcPr>
            <w:tcW w:w="8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DBE5F1"/>
            <w:vAlign w:val="center"/>
          </w:tcPr>
          <w:p>
            <w:pPr>
              <w:jc w:val="center"/>
              <w:rPr>
                <w:rFonts w:ascii="Calibri" w:hAnsi="Calibri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18"/>
                <w:szCs w:val="18"/>
              </w:rPr>
              <w:t>107.93</w:t>
            </w:r>
          </w:p>
        </w:tc>
        <w:tc>
          <w:tcPr>
            <w:tcW w:w="8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DBE5F1"/>
            <w:vAlign w:val="center"/>
          </w:tcPr>
          <w:p>
            <w:pPr>
              <w:jc w:val="center"/>
              <w:rPr>
                <w:rFonts w:ascii="Calibri" w:hAnsi="Calibri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18"/>
                <w:szCs w:val="18"/>
              </w:rPr>
              <w:t>1.66</w:t>
            </w:r>
          </w:p>
        </w:tc>
        <w:tc>
          <w:tcPr>
            <w:tcW w:w="8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DBE5F1"/>
            <w:vAlign w:val="center"/>
          </w:tcPr>
          <w:p>
            <w:pPr>
              <w:jc w:val="center"/>
              <w:rPr>
                <w:rFonts w:ascii="Calibri" w:hAnsi="Calibri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18"/>
                <w:szCs w:val="18"/>
              </w:rPr>
              <w:t>109.59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18"/>
                <w:szCs w:val="18"/>
              </w:rPr>
              <w:t>7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</w:tcPr>
          <w:p>
            <w:pPr>
              <w:jc w:val="center"/>
              <w:rPr>
                <w:rFonts w:ascii="Calibri" w:hAnsi="Calibri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18"/>
                <w:szCs w:val="18"/>
              </w:rPr>
              <w:t>89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</w:tcPr>
          <w:p>
            <w:pPr>
              <w:jc w:val="center"/>
              <w:rPr>
                <w:rFonts w:ascii="Calibri" w:hAnsi="Calibri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5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</w:tcPr>
          <w:p>
            <w:pPr>
              <w:jc w:val="center"/>
              <w:rPr>
                <w:rFonts w:ascii="Calibri" w:hAnsi="Calibri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</w:tcPr>
          <w:p>
            <w:pPr>
              <w:jc w:val="center"/>
              <w:rPr>
                <w:rFonts w:ascii="Calibri" w:hAnsi="Calibri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</w:tcPr>
          <w:p>
            <w:pPr>
              <w:jc w:val="center"/>
              <w:rPr>
                <w:rFonts w:ascii="Calibri" w:hAnsi="Calibri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18"/>
                <w:szCs w:val="18"/>
              </w:rPr>
              <w:t>125.02</w:t>
            </w:r>
          </w:p>
        </w:tc>
        <w:tc>
          <w:tcPr>
            <w:tcW w:w="5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</w:tcPr>
          <w:p>
            <w:pPr>
              <w:jc w:val="center"/>
              <w:rPr>
                <w:rFonts w:ascii="Calibri" w:hAnsi="Calibri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</w:tcPr>
          <w:p>
            <w:pPr>
              <w:jc w:val="center"/>
              <w:rPr>
                <w:rFonts w:ascii="Calibri" w:hAnsi="Calibri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Calibri" w:hAnsi="Calibri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18"/>
                <w:szCs w:val="18"/>
              </w:rPr>
              <w:t>127.10</w:t>
            </w:r>
          </w:p>
        </w:tc>
        <w:tc>
          <w:tcPr>
            <w:tcW w:w="8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Calibri" w:hAnsi="Calibri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Calibri" w:hAnsi="Calibri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18"/>
                <w:szCs w:val="18"/>
              </w:rPr>
              <w:t>127.1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18"/>
                <w:szCs w:val="18"/>
              </w:rPr>
              <w:t>8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DBE5F1"/>
          </w:tcPr>
          <w:p>
            <w:pPr>
              <w:jc w:val="center"/>
              <w:rPr>
                <w:rFonts w:ascii="Calibri" w:hAnsi="Calibri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18"/>
                <w:szCs w:val="18"/>
              </w:rPr>
              <w:t>78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DBE5F1"/>
          </w:tcPr>
          <w:p>
            <w:pPr>
              <w:jc w:val="center"/>
              <w:rPr>
                <w:rFonts w:ascii="Calibri" w:hAnsi="Calibri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5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DBE5F1"/>
          </w:tcPr>
          <w:p>
            <w:pPr>
              <w:jc w:val="center"/>
              <w:rPr>
                <w:rFonts w:ascii="Calibri" w:hAnsi="Calibri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DBE5F1"/>
          </w:tcPr>
          <w:p>
            <w:pPr>
              <w:jc w:val="center"/>
              <w:rPr>
                <w:rFonts w:ascii="Calibri" w:hAnsi="Calibri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DBE5F1"/>
          </w:tcPr>
          <w:p>
            <w:pPr>
              <w:jc w:val="center"/>
              <w:rPr>
                <w:rFonts w:ascii="Calibri" w:hAnsi="Calibri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18"/>
                <w:szCs w:val="18"/>
              </w:rPr>
              <w:t>144.57</w:t>
            </w:r>
          </w:p>
        </w:tc>
        <w:tc>
          <w:tcPr>
            <w:tcW w:w="5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DBE5F1"/>
          </w:tcPr>
          <w:p>
            <w:pPr>
              <w:jc w:val="center"/>
              <w:rPr>
                <w:rFonts w:ascii="Calibri" w:hAnsi="Calibri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DBE5F1"/>
          </w:tcPr>
          <w:p>
            <w:pPr>
              <w:jc w:val="center"/>
              <w:rPr>
                <w:rFonts w:ascii="Calibri" w:hAnsi="Calibri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DBE5F1"/>
            <w:vAlign w:val="center"/>
          </w:tcPr>
          <w:p>
            <w:pPr>
              <w:jc w:val="center"/>
              <w:rPr>
                <w:rFonts w:ascii="Calibri" w:hAnsi="Calibri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18"/>
                <w:szCs w:val="18"/>
              </w:rPr>
              <w:t>106.02</w:t>
            </w:r>
          </w:p>
        </w:tc>
        <w:tc>
          <w:tcPr>
            <w:tcW w:w="8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DBE5F1"/>
            <w:vAlign w:val="center"/>
          </w:tcPr>
          <w:p>
            <w:pPr>
              <w:jc w:val="center"/>
              <w:rPr>
                <w:rFonts w:ascii="Calibri" w:hAnsi="Calibri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DBE5F1"/>
            <w:vAlign w:val="center"/>
          </w:tcPr>
          <w:p>
            <w:pPr>
              <w:jc w:val="center"/>
              <w:rPr>
                <w:rFonts w:ascii="Calibri" w:hAnsi="Calibri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18"/>
                <w:szCs w:val="18"/>
              </w:rPr>
              <w:t>106.02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18"/>
                <w:szCs w:val="18"/>
              </w:rPr>
              <w:t>9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</w:tcPr>
          <w:p>
            <w:pPr>
              <w:jc w:val="center"/>
              <w:rPr>
                <w:rFonts w:ascii="Calibri" w:hAnsi="Calibri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18"/>
                <w:szCs w:val="18"/>
              </w:rPr>
              <w:t>67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</w:tcPr>
          <w:p>
            <w:pPr>
              <w:jc w:val="center"/>
              <w:rPr>
                <w:rFonts w:ascii="Calibri" w:hAnsi="Calibri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5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</w:tcPr>
          <w:p>
            <w:pPr>
              <w:jc w:val="center"/>
              <w:rPr>
                <w:rFonts w:ascii="Calibri" w:hAnsi="Calibri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</w:tcPr>
          <w:p>
            <w:pPr>
              <w:jc w:val="center"/>
              <w:rPr>
                <w:rFonts w:ascii="Calibri" w:hAnsi="Calibri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</w:tcPr>
          <w:p>
            <w:pPr>
              <w:jc w:val="center"/>
              <w:rPr>
                <w:rFonts w:ascii="Calibri" w:hAnsi="Calibri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18"/>
                <w:szCs w:val="18"/>
              </w:rPr>
              <w:t>161.71</w:t>
            </w:r>
          </w:p>
        </w:tc>
        <w:tc>
          <w:tcPr>
            <w:tcW w:w="5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</w:tcPr>
          <w:p>
            <w:pPr>
              <w:jc w:val="center"/>
              <w:rPr>
                <w:rFonts w:ascii="Calibri" w:hAnsi="Calibri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</w:tcPr>
          <w:p>
            <w:pPr>
              <w:jc w:val="center"/>
              <w:rPr>
                <w:rFonts w:ascii="Calibri" w:hAnsi="Calibri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Calibri" w:hAnsi="Calibri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18"/>
                <w:szCs w:val="18"/>
              </w:rPr>
              <w:t>121.28</w:t>
            </w:r>
          </w:p>
        </w:tc>
        <w:tc>
          <w:tcPr>
            <w:tcW w:w="8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Calibri" w:hAnsi="Calibri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Calibri" w:hAnsi="Calibri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18"/>
                <w:szCs w:val="18"/>
              </w:rPr>
              <w:t>121.28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DBE5F1"/>
          </w:tcPr>
          <w:p>
            <w:pPr>
              <w:jc w:val="center"/>
              <w:rPr>
                <w:rFonts w:ascii="Calibri" w:hAnsi="Calibri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DBE5F1"/>
          </w:tcPr>
          <w:p>
            <w:pPr>
              <w:jc w:val="center"/>
              <w:rPr>
                <w:rFonts w:ascii="Calibri" w:hAnsi="Calibri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5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DBE5F1"/>
          </w:tcPr>
          <w:p>
            <w:pPr>
              <w:jc w:val="center"/>
              <w:rPr>
                <w:rFonts w:ascii="Calibri" w:hAnsi="Calibri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DBE5F1"/>
          </w:tcPr>
          <w:p>
            <w:pPr>
              <w:jc w:val="center"/>
              <w:rPr>
                <w:rFonts w:ascii="Calibri" w:hAnsi="Calibri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DBE5F1"/>
          </w:tcPr>
          <w:p>
            <w:pPr>
              <w:jc w:val="center"/>
              <w:rPr>
                <w:rFonts w:ascii="Calibri" w:hAnsi="Calibri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18"/>
                <w:szCs w:val="18"/>
              </w:rPr>
              <w:t>162.41</w:t>
            </w:r>
          </w:p>
        </w:tc>
        <w:tc>
          <w:tcPr>
            <w:tcW w:w="5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DBE5F1"/>
          </w:tcPr>
          <w:p>
            <w:pPr>
              <w:jc w:val="center"/>
              <w:rPr>
                <w:rFonts w:ascii="Calibri" w:hAnsi="Calibri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DBE5F1"/>
          </w:tcPr>
          <w:p>
            <w:pPr>
              <w:jc w:val="center"/>
              <w:rPr>
                <w:rFonts w:ascii="Calibri" w:hAnsi="Calibri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18"/>
                <w:szCs w:val="18"/>
              </w:rPr>
              <w:t>65.67</w:t>
            </w:r>
          </w:p>
        </w:tc>
        <w:tc>
          <w:tcPr>
            <w:tcW w:w="8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DBE5F1"/>
            <w:vAlign w:val="center"/>
          </w:tcPr>
          <w:p>
            <w:pPr>
              <w:jc w:val="center"/>
              <w:rPr>
                <w:rFonts w:ascii="Calibri" w:hAnsi="Calibri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18"/>
                <w:szCs w:val="18"/>
              </w:rPr>
              <w:t>92.03</w:t>
            </w:r>
          </w:p>
        </w:tc>
        <w:tc>
          <w:tcPr>
            <w:tcW w:w="8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DBE5F1"/>
            <w:vAlign w:val="center"/>
          </w:tcPr>
          <w:p>
            <w:pPr>
              <w:jc w:val="center"/>
              <w:rPr>
                <w:rFonts w:ascii="Calibri" w:hAnsi="Calibri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18"/>
                <w:szCs w:val="18"/>
              </w:rPr>
              <w:t>3.28</w:t>
            </w:r>
          </w:p>
        </w:tc>
        <w:tc>
          <w:tcPr>
            <w:tcW w:w="8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DBE5F1"/>
            <w:vAlign w:val="center"/>
          </w:tcPr>
          <w:p>
            <w:pPr>
              <w:jc w:val="center"/>
              <w:rPr>
                <w:rFonts w:ascii="Calibri" w:hAnsi="Calibri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18"/>
                <w:szCs w:val="18"/>
              </w:rPr>
              <w:t>95.31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</w:tcPr>
          <w:p>
            <w:pPr>
              <w:jc w:val="center"/>
              <w:rPr>
                <w:rFonts w:ascii="Calibri" w:hAnsi="Calibri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18"/>
                <w:szCs w:val="18"/>
              </w:rPr>
              <w:t>81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</w:tcPr>
          <w:p>
            <w:pPr>
              <w:jc w:val="center"/>
              <w:rPr>
                <w:rFonts w:ascii="Calibri" w:hAnsi="Calibri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5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</w:tcPr>
          <w:p>
            <w:pPr>
              <w:jc w:val="center"/>
              <w:rPr>
                <w:rFonts w:ascii="Calibri" w:hAnsi="Calibri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</w:tcPr>
          <w:p>
            <w:pPr>
              <w:jc w:val="center"/>
              <w:rPr>
                <w:rFonts w:ascii="Calibri" w:hAnsi="Calibri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</w:tcPr>
          <w:p>
            <w:pPr>
              <w:jc w:val="center"/>
              <w:rPr>
                <w:rFonts w:ascii="Calibri" w:hAnsi="Calibri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18"/>
                <w:szCs w:val="18"/>
              </w:rPr>
              <w:t>119.56</w:t>
            </w:r>
          </w:p>
        </w:tc>
        <w:tc>
          <w:tcPr>
            <w:tcW w:w="5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</w:tcPr>
          <w:p>
            <w:pPr>
              <w:jc w:val="center"/>
              <w:rPr>
                <w:rFonts w:ascii="Calibri" w:hAnsi="Calibri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</w:tcPr>
          <w:p>
            <w:pPr>
              <w:jc w:val="center"/>
              <w:rPr>
                <w:rFonts w:ascii="Calibri" w:hAnsi="Calibri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18"/>
                <w:szCs w:val="18"/>
              </w:rPr>
              <w:t>86.50</w:t>
            </w:r>
          </w:p>
        </w:tc>
        <w:tc>
          <w:tcPr>
            <w:tcW w:w="8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Calibri" w:hAnsi="Calibri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18"/>
                <w:szCs w:val="18"/>
              </w:rPr>
              <w:t>103.62</w:t>
            </w:r>
          </w:p>
        </w:tc>
        <w:tc>
          <w:tcPr>
            <w:tcW w:w="8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Calibri" w:hAnsi="Calibri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18"/>
                <w:szCs w:val="18"/>
              </w:rPr>
              <w:t>2.89</w:t>
            </w:r>
          </w:p>
        </w:tc>
        <w:tc>
          <w:tcPr>
            <w:tcW w:w="8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Calibri" w:hAnsi="Calibri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18"/>
                <w:szCs w:val="18"/>
              </w:rPr>
              <w:t>106.51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18"/>
                <w:szCs w:val="18"/>
              </w:rPr>
              <w:t>12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DBE5F1"/>
          </w:tcPr>
          <w:p>
            <w:pPr>
              <w:jc w:val="center"/>
              <w:rPr>
                <w:rFonts w:ascii="Calibri" w:hAnsi="Calibri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18"/>
                <w:szCs w:val="18"/>
              </w:rPr>
              <w:t>75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DBE5F1"/>
          </w:tcPr>
          <w:p>
            <w:pPr>
              <w:jc w:val="center"/>
              <w:rPr>
                <w:rFonts w:ascii="Calibri" w:hAnsi="Calibri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5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DBE5F1"/>
          </w:tcPr>
          <w:p>
            <w:pPr>
              <w:jc w:val="center"/>
              <w:rPr>
                <w:rFonts w:ascii="Calibri" w:hAnsi="Calibri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DBE5F1"/>
          </w:tcPr>
          <w:p>
            <w:pPr>
              <w:jc w:val="center"/>
              <w:rPr>
                <w:rFonts w:ascii="Calibri" w:hAnsi="Calibri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DBE5F1"/>
          </w:tcPr>
          <w:p>
            <w:pPr>
              <w:jc w:val="center"/>
              <w:rPr>
                <w:rFonts w:ascii="Calibri" w:hAnsi="Calibri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18"/>
                <w:szCs w:val="18"/>
              </w:rPr>
              <w:t>148.93</w:t>
            </w:r>
          </w:p>
        </w:tc>
        <w:tc>
          <w:tcPr>
            <w:tcW w:w="5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DBE5F1"/>
          </w:tcPr>
          <w:p>
            <w:pPr>
              <w:jc w:val="center"/>
              <w:rPr>
                <w:rFonts w:ascii="Calibri" w:hAnsi="Calibri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DBE5F1"/>
          </w:tcPr>
          <w:p>
            <w:pPr>
              <w:jc w:val="center"/>
              <w:rPr>
                <w:rFonts w:ascii="Calibri" w:hAnsi="Calibri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18"/>
                <w:szCs w:val="18"/>
              </w:rPr>
              <w:t>6.00</w:t>
            </w:r>
          </w:p>
        </w:tc>
        <w:tc>
          <w:tcPr>
            <w:tcW w:w="8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DBE5F1"/>
            <w:vAlign w:val="center"/>
          </w:tcPr>
          <w:p>
            <w:pPr>
              <w:jc w:val="center"/>
              <w:rPr>
                <w:rFonts w:ascii="Calibri" w:hAnsi="Calibri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18"/>
                <w:szCs w:val="18"/>
              </w:rPr>
              <w:t>111.7</w:t>
            </w:r>
          </w:p>
        </w:tc>
        <w:tc>
          <w:tcPr>
            <w:tcW w:w="8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DBE5F1"/>
            <w:vAlign w:val="center"/>
          </w:tcPr>
          <w:p>
            <w:pPr>
              <w:jc w:val="center"/>
              <w:rPr>
                <w:rFonts w:ascii="Calibri" w:hAnsi="Calibri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18"/>
                <w:szCs w:val="18"/>
              </w:rPr>
              <w:t>0.1</w:t>
            </w:r>
          </w:p>
        </w:tc>
        <w:tc>
          <w:tcPr>
            <w:tcW w:w="8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DBE5F1"/>
            <w:vAlign w:val="center"/>
          </w:tcPr>
          <w:p>
            <w:pPr>
              <w:jc w:val="center"/>
              <w:rPr>
                <w:rFonts w:ascii="Calibri" w:hAnsi="Calibri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18"/>
                <w:szCs w:val="18"/>
              </w:rPr>
              <w:t>111.8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18"/>
                <w:szCs w:val="18"/>
              </w:rPr>
              <w:t>总计</w:t>
            </w: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Calibri" w:hAnsi="Calibri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18"/>
                <w:szCs w:val="18"/>
              </w:rPr>
              <w:t>1036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Calibri" w:hAnsi="Calibri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18"/>
                <w:szCs w:val="18"/>
              </w:rPr>
              <w:t>620</w:t>
            </w:r>
          </w:p>
        </w:tc>
        <w:tc>
          <w:tcPr>
            <w:tcW w:w="5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Calibri" w:hAnsi="Calibri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Calibri" w:hAnsi="Calibri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18"/>
                <w:szCs w:val="18"/>
              </w:rPr>
              <w:t>382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</w:tcPr>
          <w:p>
            <w:pPr>
              <w:jc w:val="center"/>
              <w:rPr>
                <w:rFonts w:ascii="Calibri" w:hAnsi="Calibri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18"/>
                <w:szCs w:val="18"/>
              </w:rPr>
              <w:t>133.01</w:t>
            </w:r>
          </w:p>
        </w:tc>
        <w:tc>
          <w:tcPr>
            <w:tcW w:w="5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</w:tcPr>
          <w:p>
            <w:pPr>
              <w:jc w:val="center"/>
              <w:rPr>
                <w:rFonts w:ascii="Calibri" w:hAnsi="Calibri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8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</w:tcPr>
          <w:p>
            <w:pPr>
              <w:jc w:val="center"/>
              <w:rPr>
                <w:rFonts w:ascii="Calibri" w:hAnsi="Calibri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18"/>
                <w:szCs w:val="18"/>
              </w:rPr>
              <w:t>92.83</w:t>
            </w:r>
          </w:p>
        </w:tc>
        <w:tc>
          <w:tcPr>
            <w:tcW w:w="8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Calibri" w:hAnsi="Calibri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18"/>
                <w:szCs w:val="18"/>
              </w:rPr>
              <w:t>1374.40</w:t>
            </w:r>
          </w:p>
        </w:tc>
        <w:tc>
          <w:tcPr>
            <w:tcW w:w="8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Calibri" w:hAnsi="Calibri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18"/>
                <w:szCs w:val="18"/>
              </w:rPr>
              <w:t>18.56</w:t>
            </w:r>
          </w:p>
        </w:tc>
        <w:tc>
          <w:tcPr>
            <w:tcW w:w="8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Calibri" w:hAnsi="Calibri" w:eastAsia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alibri" w:hAnsi="Calibri" w:eastAsia="宋体" w:cs="宋体"/>
                <w:b/>
                <w:color w:val="000000"/>
                <w:kern w:val="0"/>
                <w:sz w:val="18"/>
                <w:szCs w:val="18"/>
              </w:rPr>
              <w:t>1392.96</w:t>
            </w:r>
          </w:p>
        </w:tc>
      </w:tr>
    </w:tbl>
    <w:p/>
    <w:p>
      <w:pPr>
        <w:rPr>
          <w:rFonts w:ascii="仿宋" w:hAnsi="仿宋" w:eastAsia="仿宋"/>
          <w:b/>
          <w:sz w:val="32"/>
          <w:szCs w:val="32"/>
        </w:rPr>
      </w:pPr>
    </w:p>
    <w:p>
      <w:pPr>
        <w:pStyle w:val="4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2、2021年投诉案例（无）</w:t>
      </w:r>
    </w:p>
    <w:p>
      <w:pPr>
        <w:pStyle w:val="4"/>
        <w:rPr>
          <w:rFonts w:asciiTheme="majorEastAsia" w:hAnsiTheme="majorEastAsia" w:eastAsiaTheme="majorEastAsia"/>
          <w:bCs w:val="0"/>
          <w:szCs w:val="24"/>
        </w:rPr>
      </w:pPr>
      <w:r>
        <w:rPr>
          <w:rFonts w:hint="eastAsia" w:asciiTheme="majorEastAsia" w:hAnsiTheme="majorEastAsia" w:eastAsiaTheme="majorEastAsia"/>
        </w:rPr>
        <w:t>3</w:t>
      </w:r>
      <w:r>
        <w:rPr>
          <w:rFonts w:hint="eastAsia" w:asciiTheme="majorEastAsia" w:hAnsiTheme="majorEastAsia" w:eastAsiaTheme="majorEastAsia"/>
          <w:bCs w:val="0"/>
          <w:szCs w:val="24"/>
        </w:rPr>
        <w:t>、不满意通话录音（无）</w:t>
      </w:r>
    </w:p>
    <w:p>
      <w:pPr>
        <w:rPr>
          <w:rFonts w:asciiTheme="majorEastAsia" w:hAnsiTheme="majorEastAsia" w:eastAsiaTheme="majorEastAsia"/>
          <w:b/>
          <w:sz w:val="32"/>
        </w:rPr>
      </w:pPr>
      <w:r>
        <w:rPr>
          <w:rFonts w:hint="eastAsia" w:asciiTheme="majorEastAsia" w:hAnsiTheme="majorEastAsia" w:eastAsiaTheme="majorEastAsia"/>
          <w:b/>
          <w:sz w:val="32"/>
        </w:rPr>
        <w:t xml:space="preserve"> </w:t>
      </w:r>
    </w:p>
    <w:p>
      <w:pPr>
        <w:pStyle w:val="2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话务趋势</w:t>
      </w:r>
    </w:p>
    <w:p>
      <w:pPr>
        <w:pStyle w:val="6"/>
        <w:keepNext/>
      </w:pPr>
      <w:r>
        <w:rPr>
          <w:rFonts w:hint="eastAsia"/>
        </w:rPr>
        <w:t>2021年</w:t>
      </w:r>
    </w:p>
    <w:p>
      <w:pPr>
        <w:ind w:left="420" w:left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drawing>
          <wp:inline distT="0" distB="0" distL="0" distR="0">
            <wp:extent cx="5274310" cy="2920365"/>
            <wp:effectExtent l="57150" t="0" r="59690" b="70120"/>
            <wp:docPr id="1" name="图表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>
      <w:pPr>
        <w:ind w:firstLine="420" w:firstLineChars="200"/>
        <w:jc w:val="left"/>
      </w:pPr>
      <w:r>
        <w:t>另附excel格式：</w:t>
      </w:r>
      <w:r>
        <w:rPr>
          <w:rFonts w:hint="eastAsia"/>
        </w:rPr>
        <w:t>（上线以来）</w:t>
      </w:r>
    </w:p>
    <w:p>
      <w:pPr>
        <w:ind w:left="420" w:leftChars="200"/>
        <w:rPr>
          <w:rFonts w:ascii="仿宋" w:hAnsi="仿宋" w:eastAsia="仿宋"/>
          <w:sz w:val="28"/>
          <w:szCs w:val="28"/>
        </w:rPr>
      </w:pPr>
      <w:bookmarkStart w:id="1" w:name="_MON_1640168021"/>
      <w:bookmarkEnd w:id="1"/>
      <w:r>
        <w:rPr>
          <w:rFonts w:ascii="仿宋" w:hAnsi="仿宋" w:eastAsia="仿宋"/>
          <w:sz w:val="28"/>
          <w:szCs w:val="28"/>
        </w:rPr>
        <w:object>
          <v:shape id="_x0000_i1025" o:spt="75" type="#_x0000_t75" style="height:50.2pt;width:80.75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xcel.Sheet.8" ShapeID="_x0000_i1025" DrawAspect="Icon" ObjectID="_1468075725" r:id="rId7">
            <o:LockedField>false</o:LockedField>
          </o:OLEObject>
        </w:object>
      </w:r>
    </w:p>
    <w:p>
      <w:pPr>
        <w:pStyle w:val="2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满意度数据</w:t>
      </w:r>
    </w:p>
    <w:p>
      <w:r>
        <w:drawing>
          <wp:inline distT="0" distB="0" distL="0" distR="0">
            <wp:extent cx="5274310" cy="3076575"/>
            <wp:effectExtent l="19050" t="0" r="21590" b="0"/>
            <wp:docPr id="2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2021年度呼入满意度触发量共计219个，其中非常满意评分141个，满意1个，一般评分0个，不满意评分0个，未评分77个。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rPr>
        <w:rFonts w:ascii="仿宋_GB2312" w:eastAsia="仿宋_GB2312"/>
      </w:rPr>
    </w:pPr>
    <w:r>
      <w:rPr>
        <w:rFonts w:hint="eastAsia" w:ascii="仿宋_GB2312" w:eastAsia="仿宋_GB2312"/>
      </w:rPr>
      <w:t>本文档版权属于兴业数字金融</w:t>
    </w:r>
    <w:r>
      <w:rPr>
        <w:rFonts w:ascii="仿宋_GB2312" w:eastAsia="仿宋_GB2312"/>
      </w:rPr>
      <w:t>服务</w:t>
    </w:r>
    <w:r>
      <w:rPr>
        <w:rFonts w:hint="eastAsia" w:ascii="仿宋_GB2312" w:eastAsia="仿宋_GB2312"/>
      </w:rPr>
      <w:t>股份有限公司，未经许可请勿扩散。</w:t>
    </w:r>
  </w:p>
  <w:p>
    <w:pPr>
      <w:pStyle w:val="11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left"/>
    </w:pPr>
    <w:r>
      <w:drawing>
        <wp:inline distT="0" distB="0" distL="0" distR="0">
          <wp:extent cx="1348740" cy="361950"/>
          <wp:effectExtent l="0" t="0" r="3810" b="0"/>
          <wp:docPr id="4" name="图片 9" descr="对的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9" descr="对的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4874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                 </w:t>
    </w:r>
    <w:r>
      <w:drawing>
        <wp:inline distT="0" distB="0" distL="0" distR="0">
          <wp:extent cx="633730" cy="452755"/>
          <wp:effectExtent l="0" t="0" r="0" b="4445"/>
          <wp:docPr id="6" name="图片 1" descr="银银平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1" descr="银银平台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3730" cy="452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023911"/>
    <w:multiLevelType w:val="multilevel"/>
    <w:tmpl w:val="53023911"/>
    <w:lvl w:ilvl="0" w:tentative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EBC"/>
    <w:rsid w:val="00000F25"/>
    <w:rsid w:val="0000560F"/>
    <w:rsid w:val="00007F2B"/>
    <w:rsid w:val="00013E8D"/>
    <w:rsid w:val="00013E99"/>
    <w:rsid w:val="00015779"/>
    <w:rsid w:val="00022B3A"/>
    <w:rsid w:val="0002424C"/>
    <w:rsid w:val="0003582A"/>
    <w:rsid w:val="000378B3"/>
    <w:rsid w:val="0004219F"/>
    <w:rsid w:val="000459CD"/>
    <w:rsid w:val="00052D09"/>
    <w:rsid w:val="00057A12"/>
    <w:rsid w:val="00066096"/>
    <w:rsid w:val="00070692"/>
    <w:rsid w:val="000776A6"/>
    <w:rsid w:val="00082245"/>
    <w:rsid w:val="00083ED8"/>
    <w:rsid w:val="0008513E"/>
    <w:rsid w:val="0008611E"/>
    <w:rsid w:val="0009167D"/>
    <w:rsid w:val="00095AA0"/>
    <w:rsid w:val="00097980"/>
    <w:rsid w:val="000A0134"/>
    <w:rsid w:val="000A0DD3"/>
    <w:rsid w:val="000A5B7E"/>
    <w:rsid w:val="000A6598"/>
    <w:rsid w:val="000B11D2"/>
    <w:rsid w:val="000B1F5A"/>
    <w:rsid w:val="000B465A"/>
    <w:rsid w:val="000B5DC9"/>
    <w:rsid w:val="000B7DC0"/>
    <w:rsid w:val="000C25C5"/>
    <w:rsid w:val="000C4065"/>
    <w:rsid w:val="000D07E9"/>
    <w:rsid w:val="000E6E73"/>
    <w:rsid w:val="000E7C3A"/>
    <w:rsid w:val="000F1947"/>
    <w:rsid w:val="000F4294"/>
    <w:rsid w:val="000F5BCF"/>
    <w:rsid w:val="000F6175"/>
    <w:rsid w:val="00100C7C"/>
    <w:rsid w:val="00102302"/>
    <w:rsid w:val="00102B4C"/>
    <w:rsid w:val="00105B4E"/>
    <w:rsid w:val="00116AAD"/>
    <w:rsid w:val="001209B2"/>
    <w:rsid w:val="00120B45"/>
    <w:rsid w:val="0012143A"/>
    <w:rsid w:val="00126C7C"/>
    <w:rsid w:val="00127638"/>
    <w:rsid w:val="00135928"/>
    <w:rsid w:val="00137F78"/>
    <w:rsid w:val="001418FC"/>
    <w:rsid w:val="001435E4"/>
    <w:rsid w:val="00143D8A"/>
    <w:rsid w:val="0014555E"/>
    <w:rsid w:val="00146443"/>
    <w:rsid w:val="00154DC1"/>
    <w:rsid w:val="00160760"/>
    <w:rsid w:val="0016232E"/>
    <w:rsid w:val="00162C93"/>
    <w:rsid w:val="001663DA"/>
    <w:rsid w:val="00166F22"/>
    <w:rsid w:val="00172221"/>
    <w:rsid w:val="001859CD"/>
    <w:rsid w:val="001869C6"/>
    <w:rsid w:val="00194E13"/>
    <w:rsid w:val="00195BA5"/>
    <w:rsid w:val="001A0CF3"/>
    <w:rsid w:val="001A10C7"/>
    <w:rsid w:val="001A128D"/>
    <w:rsid w:val="001A183C"/>
    <w:rsid w:val="001A1C64"/>
    <w:rsid w:val="001A1F75"/>
    <w:rsid w:val="001A26D5"/>
    <w:rsid w:val="001A46E8"/>
    <w:rsid w:val="001B25A6"/>
    <w:rsid w:val="001B3BAD"/>
    <w:rsid w:val="001B6162"/>
    <w:rsid w:val="001F2DF7"/>
    <w:rsid w:val="001F2FC4"/>
    <w:rsid w:val="001F5775"/>
    <w:rsid w:val="00203146"/>
    <w:rsid w:val="002102D4"/>
    <w:rsid w:val="00213CA3"/>
    <w:rsid w:val="00222D4C"/>
    <w:rsid w:val="00227B98"/>
    <w:rsid w:val="00230EFD"/>
    <w:rsid w:val="0023746E"/>
    <w:rsid w:val="00240310"/>
    <w:rsid w:val="00242353"/>
    <w:rsid w:val="00244BCC"/>
    <w:rsid w:val="00250105"/>
    <w:rsid w:val="002501E8"/>
    <w:rsid w:val="0025037E"/>
    <w:rsid w:val="0025133F"/>
    <w:rsid w:val="002529AA"/>
    <w:rsid w:val="00253F7E"/>
    <w:rsid w:val="002573D9"/>
    <w:rsid w:val="00257B9D"/>
    <w:rsid w:val="00257C67"/>
    <w:rsid w:val="00262BEC"/>
    <w:rsid w:val="00265627"/>
    <w:rsid w:val="0026591A"/>
    <w:rsid w:val="00266488"/>
    <w:rsid w:val="00266F7B"/>
    <w:rsid w:val="00270562"/>
    <w:rsid w:val="002844A8"/>
    <w:rsid w:val="002865E0"/>
    <w:rsid w:val="00290C18"/>
    <w:rsid w:val="00297BF6"/>
    <w:rsid w:val="002A618E"/>
    <w:rsid w:val="002B7309"/>
    <w:rsid w:val="002C10FC"/>
    <w:rsid w:val="002C1A51"/>
    <w:rsid w:val="002C77EA"/>
    <w:rsid w:val="002E03B6"/>
    <w:rsid w:val="002E6682"/>
    <w:rsid w:val="002F34C2"/>
    <w:rsid w:val="0030391A"/>
    <w:rsid w:val="00311B75"/>
    <w:rsid w:val="00312071"/>
    <w:rsid w:val="00320834"/>
    <w:rsid w:val="0032729E"/>
    <w:rsid w:val="0033411F"/>
    <w:rsid w:val="00340EBC"/>
    <w:rsid w:val="00346B5B"/>
    <w:rsid w:val="003535D9"/>
    <w:rsid w:val="00354933"/>
    <w:rsid w:val="003551A5"/>
    <w:rsid w:val="00356523"/>
    <w:rsid w:val="00360CD3"/>
    <w:rsid w:val="00371235"/>
    <w:rsid w:val="003764C0"/>
    <w:rsid w:val="003771D5"/>
    <w:rsid w:val="00380DB4"/>
    <w:rsid w:val="003821DF"/>
    <w:rsid w:val="00384769"/>
    <w:rsid w:val="003865A0"/>
    <w:rsid w:val="003906C0"/>
    <w:rsid w:val="003A4757"/>
    <w:rsid w:val="003A58C0"/>
    <w:rsid w:val="003A6332"/>
    <w:rsid w:val="003A70CA"/>
    <w:rsid w:val="003B5C64"/>
    <w:rsid w:val="003C0B9F"/>
    <w:rsid w:val="003C11F0"/>
    <w:rsid w:val="003C5640"/>
    <w:rsid w:val="003C7643"/>
    <w:rsid w:val="003D179C"/>
    <w:rsid w:val="003D40EE"/>
    <w:rsid w:val="003E126D"/>
    <w:rsid w:val="003E3B0A"/>
    <w:rsid w:val="003E4B92"/>
    <w:rsid w:val="003E54C6"/>
    <w:rsid w:val="00405268"/>
    <w:rsid w:val="00414C1F"/>
    <w:rsid w:val="00415AB5"/>
    <w:rsid w:val="004328DC"/>
    <w:rsid w:val="00436CC0"/>
    <w:rsid w:val="00441504"/>
    <w:rsid w:val="00456BED"/>
    <w:rsid w:val="0046069D"/>
    <w:rsid w:val="00465B09"/>
    <w:rsid w:val="00466162"/>
    <w:rsid w:val="00467636"/>
    <w:rsid w:val="0047061F"/>
    <w:rsid w:val="004801F0"/>
    <w:rsid w:val="0048037E"/>
    <w:rsid w:val="00480732"/>
    <w:rsid w:val="004809E5"/>
    <w:rsid w:val="00481F45"/>
    <w:rsid w:val="004944FF"/>
    <w:rsid w:val="00494B6B"/>
    <w:rsid w:val="00495C75"/>
    <w:rsid w:val="00497F8A"/>
    <w:rsid w:val="004A6100"/>
    <w:rsid w:val="004A70B9"/>
    <w:rsid w:val="004B223D"/>
    <w:rsid w:val="004B3493"/>
    <w:rsid w:val="004B5079"/>
    <w:rsid w:val="004B69D1"/>
    <w:rsid w:val="004C15A2"/>
    <w:rsid w:val="004E091A"/>
    <w:rsid w:val="004E751A"/>
    <w:rsid w:val="00500F8F"/>
    <w:rsid w:val="00502437"/>
    <w:rsid w:val="00502BE6"/>
    <w:rsid w:val="005032D1"/>
    <w:rsid w:val="00511000"/>
    <w:rsid w:val="00511C31"/>
    <w:rsid w:val="00515CFC"/>
    <w:rsid w:val="0052059A"/>
    <w:rsid w:val="00530FFA"/>
    <w:rsid w:val="00536036"/>
    <w:rsid w:val="005418D2"/>
    <w:rsid w:val="00545FF1"/>
    <w:rsid w:val="00560699"/>
    <w:rsid w:val="00563D50"/>
    <w:rsid w:val="00566FE4"/>
    <w:rsid w:val="00576234"/>
    <w:rsid w:val="00577213"/>
    <w:rsid w:val="00577A75"/>
    <w:rsid w:val="005814EC"/>
    <w:rsid w:val="00582106"/>
    <w:rsid w:val="00590925"/>
    <w:rsid w:val="005970BF"/>
    <w:rsid w:val="005A4D7A"/>
    <w:rsid w:val="005B3C2D"/>
    <w:rsid w:val="005C1DAF"/>
    <w:rsid w:val="005C2FDE"/>
    <w:rsid w:val="005C56D7"/>
    <w:rsid w:val="005D22F5"/>
    <w:rsid w:val="005D5F1F"/>
    <w:rsid w:val="005D6D2A"/>
    <w:rsid w:val="005D6F97"/>
    <w:rsid w:val="005D71F9"/>
    <w:rsid w:val="005E437A"/>
    <w:rsid w:val="005E65C6"/>
    <w:rsid w:val="005F55FA"/>
    <w:rsid w:val="005F5EF6"/>
    <w:rsid w:val="00610F8C"/>
    <w:rsid w:val="0061222E"/>
    <w:rsid w:val="00626125"/>
    <w:rsid w:val="00634886"/>
    <w:rsid w:val="00636AE2"/>
    <w:rsid w:val="00641CD1"/>
    <w:rsid w:val="0064701E"/>
    <w:rsid w:val="00647B61"/>
    <w:rsid w:val="00651E6F"/>
    <w:rsid w:val="0065432F"/>
    <w:rsid w:val="006605E6"/>
    <w:rsid w:val="00671586"/>
    <w:rsid w:val="006717DC"/>
    <w:rsid w:val="006738BB"/>
    <w:rsid w:val="006806F3"/>
    <w:rsid w:val="006844E6"/>
    <w:rsid w:val="00686084"/>
    <w:rsid w:val="006924A3"/>
    <w:rsid w:val="00693FCF"/>
    <w:rsid w:val="006952A6"/>
    <w:rsid w:val="006A1C99"/>
    <w:rsid w:val="006A4026"/>
    <w:rsid w:val="006A40EB"/>
    <w:rsid w:val="006A78C1"/>
    <w:rsid w:val="006B26EE"/>
    <w:rsid w:val="006B5A1D"/>
    <w:rsid w:val="006C0211"/>
    <w:rsid w:val="006C09B2"/>
    <w:rsid w:val="006C2235"/>
    <w:rsid w:val="006C3BC1"/>
    <w:rsid w:val="006C7034"/>
    <w:rsid w:val="006C70F1"/>
    <w:rsid w:val="006C7484"/>
    <w:rsid w:val="006D2699"/>
    <w:rsid w:val="006D306D"/>
    <w:rsid w:val="006D380E"/>
    <w:rsid w:val="006E2016"/>
    <w:rsid w:val="006E4DD8"/>
    <w:rsid w:val="006E5937"/>
    <w:rsid w:val="006E63FC"/>
    <w:rsid w:val="006E695E"/>
    <w:rsid w:val="006F0994"/>
    <w:rsid w:val="006F61D8"/>
    <w:rsid w:val="007007E1"/>
    <w:rsid w:val="00702B49"/>
    <w:rsid w:val="0070635F"/>
    <w:rsid w:val="00707BB3"/>
    <w:rsid w:val="00710D0A"/>
    <w:rsid w:val="00711630"/>
    <w:rsid w:val="007219F5"/>
    <w:rsid w:val="00724626"/>
    <w:rsid w:val="007259B1"/>
    <w:rsid w:val="00727878"/>
    <w:rsid w:val="00732BF6"/>
    <w:rsid w:val="00732D77"/>
    <w:rsid w:val="0073609F"/>
    <w:rsid w:val="00736830"/>
    <w:rsid w:val="00742396"/>
    <w:rsid w:val="00742642"/>
    <w:rsid w:val="00744232"/>
    <w:rsid w:val="00744934"/>
    <w:rsid w:val="0075003E"/>
    <w:rsid w:val="007509E5"/>
    <w:rsid w:val="00751583"/>
    <w:rsid w:val="007543FF"/>
    <w:rsid w:val="007573FC"/>
    <w:rsid w:val="007631E4"/>
    <w:rsid w:val="007646CB"/>
    <w:rsid w:val="0076569A"/>
    <w:rsid w:val="00767D34"/>
    <w:rsid w:val="0077011E"/>
    <w:rsid w:val="007709DA"/>
    <w:rsid w:val="00771100"/>
    <w:rsid w:val="00771F64"/>
    <w:rsid w:val="00772D1E"/>
    <w:rsid w:val="00774A6F"/>
    <w:rsid w:val="007815A1"/>
    <w:rsid w:val="0078332D"/>
    <w:rsid w:val="00785032"/>
    <w:rsid w:val="0079172D"/>
    <w:rsid w:val="00796840"/>
    <w:rsid w:val="007A0251"/>
    <w:rsid w:val="007A18E5"/>
    <w:rsid w:val="007A36DC"/>
    <w:rsid w:val="007B0842"/>
    <w:rsid w:val="007B2612"/>
    <w:rsid w:val="007B3AA5"/>
    <w:rsid w:val="007C003D"/>
    <w:rsid w:val="007C151C"/>
    <w:rsid w:val="007C3BCC"/>
    <w:rsid w:val="007C5D6B"/>
    <w:rsid w:val="007C6238"/>
    <w:rsid w:val="007C6D50"/>
    <w:rsid w:val="007C728B"/>
    <w:rsid w:val="007D17EA"/>
    <w:rsid w:val="007D2813"/>
    <w:rsid w:val="007D3E5E"/>
    <w:rsid w:val="007E38A5"/>
    <w:rsid w:val="007F0E69"/>
    <w:rsid w:val="007F11FD"/>
    <w:rsid w:val="007F3F9A"/>
    <w:rsid w:val="008039FC"/>
    <w:rsid w:val="00804EE6"/>
    <w:rsid w:val="0082584B"/>
    <w:rsid w:val="0082781D"/>
    <w:rsid w:val="00835B06"/>
    <w:rsid w:val="0084008A"/>
    <w:rsid w:val="008421AE"/>
    <w:rsid w:val="00850A12"/>
    <w:rsid w:val="0085491F"/>
    <w:rsid w:val="0086654A"/>
    <w:rsid w:val="00867DB7"/>
    <w:rsid w:val="00876312"/>
    <w:rsid w:val="00883F6E"/>
    <w:rsid w:val="0088429F"/>
    <w:rsid w:val="008902BA"/>
    <w:rsid w:val="0089559E"/>
    <w:rsid w:val="008A1343"/>
    <w:rsid w:val="008A6073"/>
    <w:rsid w:val="008A6D05"/>
    <w:rsid w:val="008B3469"/>
    <w:rsid w:val="008B615C"/>
    <w:rsid w:val="008C58CF"/>
    <w:rsid w:val="008D6C81"/>
    <w:rsid w:val="008E3A54"/>
    <w:rsid w:val="008E548F"/>
    <w:rsid w:val="008E6747"/>
    <w:rsid w:val="008F3D87"/>
    <w:rsid w:val="009021E7"/>
    <w:rsid w:val="00906B36"/>
    <w:rsid w:val="00910B3F"/>
    <w:rsid w:val="009138F8"/>
    <w:rsid w:val="00915993"/>
    <w:rsid w:val="009160D1"/>
    <w:rsid w:val="0091762E"/>
    <w:rsid w:val="009250DF"/>
    <w:rsid w:val="009302E3"/>
    <w:rsid w:val="00931D2B"/>
    <w:rsid w:val="00931E12"/>
    <w:rsid w:val="009351C6"/>
    <w:rsid w:val="0093528B"/>
    <w:rsid w:val="009357E6"/>
    <w:rsid w:val="00937406"/>
    <w:rsid w:val="00937DCD"/>
    <w:rsid w:val="00937E08"/>
    <w:rsid w:val="00941876"/>
    <w:rsid w:val="00941F45"/>
    <w:rsid w:val="009437EC"/>
    <w:rsid w:val="009442A2"/>
    <w:rsid w:val="00950748"/>
    <w:rsid w:val="0095138D"/>
    <w:rsid w:val="00961640"/>
    <w:rsid w:val="00962555"/>
    <w:rsid w:val="00962C55"/>
    <w:rsid w:val="009663AB"/>
    <w:rsid w:val="00971611"/>
    <w:rsid w:val="00982DFD"/>
    <w:rsid w:val="0098466D"/>
    <w:rsid w:val="009950F8"/>
    <w:rsid w:val="0099775F"/>
    <w:rsid w:val="00997A8E"/>
    <w:rsid w:val="009B31B9"/>
    <w:rsid w:val="009C053D"/>
    <w:rsid w:val="009C32D4"/>
    <w:rsid w:val="009C6972"/>
    <w:rsid w:val="009C7CE0"/>
    <w:rsid w:val="009D1483"/>
    <w:rsid w:val="009D2256"/>
    <w:rsid w:val="009D75A5"/>
    <w:rsid w:val="009E0477"/>
    <w:rsid w:val="009E372B"/>
    <w:rsid w:val="009E39CC"/>
    <w:rsid w:val="009E40F3"/>
    <w:rsid w:val="009E52FA"/>
    <w:rsid w:val="009E5BAA"/>
    <w:rsid w:val="009E6F1A"/>
    <w:rsid w:val="009F05EF"/>
    <w:rsid w:val="009F0C60"/>
    <w:rsid w:val="009F3A29"/>
    <w:rsid w:val="00A0642D"/>
    <w:rsid w:val="00A10CA4"/>
    <w:rsid w:val="00A1314A"/>
    <w:rsid w:val="00A15B28"/>
    <w:rsid w:val="00A20CF6"/>
    <w:rsid w:val="00A21F9D"/>
    <w:rsid w:val="00A2302D"/>
    <w:rsid w:val="00A23CF3"/>
    <w:rsid w:val="00A24969"/>
    <w:rsid w:val="00A26B28"/>
    <w:rsid w:val="00A377CD"/>
    <w:rsid w:val="00A402F6"/>
    <w:rsid w:val="00A4593C"/>
    <w:rsid w:val="00A46E50"/>
    <w:rsid w:val="00A539C4"/>
    <w:rsid w:val="00A645E8"/>
    <w:rsid w:val="00A6477B"/>
    <w:rsid w:val="00A72753"/>
    <w:rsid w:val="00A7414B"/>
    <w:rsid w:val="00A81CC7"/>
    <w:rsid w:val="00A828A9"/>
    <w:rsid w:val="00A83CBF"/>
    <w:rsid w:val="00A85A56"/>
    <w:rsid w:val="00A85DB3"/>
    <w:rsid w:val="00A91F7A"/>
    <w:rsid w:val="00AA2FF5"/>
    <w:rsid w:val="00AA3A53"/>
    <w:rsid w:val="00AA3DF3"/>
    <w:rsid w:val="00AB1191"/>
    <w:rsid w:val="00AB1EF4"/>
    <w:rsid w:val="00AB206F"/>
    <w:rsid w:val="00AB51BD"/>
    <w:rsid w:val="00AB52B6"/>
    <w:rsid w:val="00AB5435"/>
    <w:rsid w:val="00AC0339"/>
    <w:rsid w:val="00AC317E"/>
    <w:rsid w:val="00AC3805"/>
    <w:rsid w:val="00AD3A69"/>
    <w:rsid w:val="00AE6870"/>
    <w:rsid w:val="00AF1E3E"/>
    <w:rsid w:val="00AF1F12"/>
    <w:rsid w:val="00AF7539"/>
    <w:rsid w:val="00B002C4"/>
    <w:rsid w:val="00B02810"/>
    <w:rsid w:val="00B13C2F"/>
    <w:rsid w:val="00B21474"/>
    <w:rsid w:val="00B23D60"/>
    <w:rsid w:val="00B308A5"/>
    <w:rsid w:val="00B30A94"/>
    <w:rsid w:val="00B3454C"/>
    <w:rsid w:val="00B360E1"/>
    <w:rsid w:val="00B44078"/>
    <w:rsid w:val="00B4701D"/>
    <w:rsid w:val="00B476CF"/>
    <w:rsid w:val="00B50B27"/>
    <w:rsid w:val="00B5326B"/>
    <w:rsid w:val="00B54300"/>
    <w:rsid w:val="00B554B1"/>
    <w:rsid w:val="00B55723"/>
    <w:rsid w:val="00B55F5B"/>
    <w:rsid w:val="00B606EC"/>
    <w:rsid w:val="00B62305"/>
    <w:rsid w:val="00B62A8A"/>
    <w:rsid w:val="00B62EE5"/>
    <w:rsid w:val="00B66064"/>
    <w:rsid w:val="00B6666E"/>
    <w:rsid w:val="00B67D95"/>
    <w:rsid w:val="00B713A7"/>
    <w:rsid w:val="00B742AA"/>
    <w:rsid w:val="00B802A9"/>
    <w:rsid w:val="00B84FC5"/>
    <w:rsid w:val="00B91191"/>
    <w:rsid w:val="00B953FF"/>
    <w:rsid w:val="00B9656A"/>
    <w:rsid w:val="00BA03B2"/>
    <w:rsid w:val="00BA20D0"/>
    <w:rsid w:val="00BA47DF"/>
    <w:rsid w:val="00BA58DC"/>
    <w:rsid w:val="00BB0F7E"/>
    <w:rsid w:val="00BB4FFA"/>
    <w:rsid w:val="00BB53EE"/>
    <w:rsid w:val="00BB5A10"/>
    <w:rsid w:val="00BB61CC"/>
    <w:rsid w:val="00BC17D3"/>
    <w:rsid w:val="00BC6A2A"/>
    <w:rsid w:val="00BD523A"/>
    <w:rsid w:val="00BE0D51"/>
    <w:rsid w:val="00BE4DCA"/>
    <w:rsid w:val="00BF42D3"/>
    <w:rsid w:val="00BF65A1"/>
    <w:rsid w:val="00BF6817"/>
    <w:rsid w:val="00BF75A9"/>
    <w:rsid w:val="00C017ED"/>
    <w:rsid w:val="00C076B1"/>
    <w:rsid w:val="00C10F0F"/>
    <w:rsid w:val="00C12D95"/>
    <w:rsid w:val="00C1507F"/>
    <w:rsid w:val="00C22B08"/>
    <w:rsid w:val="00C2600F"/>
    <w:rsid w:val="00C3154B"/>
    <w:rsid w:val="00C32AD1"/>
    <w:rsid w:val="00C35AE3"/>
    <w:rsid w:val="00C36DEB"/>
    <w:rsid w:val="00C43C3E"/>
    <w:rsid w:val="00C521B7"/>
    <w:rsid w:val="00C525C8"/>
    <w:rsid w:val="00C536A0"/>
    <w:rsid w:val="00C53D08"/>
    <w:rsid w:val="00C541F3"/>
    <w:rsid w:val="00C558A9"/>
    <w:rsid w:val="00C60ED2"/>
    <w:rsid w:val="00C648CB"/>
    <w:rsid w:val="00C70985"/>
    <w:rsid w:val="00C71FF4"/>
    <w:rsid w:val="00C83788"/>
    <w:rsid w:val="00C8585D"/>
    <w:rsid w:val="00CA02FA"/>
    <w:rsid w:val="00CA1388"/>
    <w:rsid w:val="00CB0F6F"/>
    <w:rsid w:val="00CB1710"/>
    <w:rsid w:val="00CB44BB"/>
    <w:rsid w:val="00CB4D47"/>
    <w:rsid w:val="00CB7D83"/>
    <w:rsid w:val="00CC0700"/>
    <w:rsid w:val="00CC3162"/>
    <w:rsid w:val="00CC3A60"/>
    <w:rsid w:val="00CC7127"/>
    <w:rsid w:val="00CC7304"/>
    <w:rsid w:val="00CD217A"/>
    <w:rsid w:val="00CE0993"/>
    <w:rsid w:val="00CE16D2"/>
    <w:rsid w:val="00CF43B3"/>
    <w:rsid w:val="00CF4EFA"/>
    <w:rsid w:val="00CF502E"/>
    <w:rsid w:val="00CF5B96"/>
    <w:rsid w:val="00D01E13"/>
    <w:rsid w:val="00D034CA"/>
    <w:rsid w:val="00D05C6D"/>
    <w:rsid w:val="00D157CC"/>
    <w:rsid w:val="00D202EE"/>
    <w:rsid w:val="00D2136F"/>
    <w:rsid w:val="00D224E1"/>
    <w:rsid w:val="00D2724D"/>
    <w:rsid w:val="00D32F6A"/>
    <w:rsid w:val="00D344B4"/>
    <w:rsid w:val="00D34849"/>
    <w:rsid w:val="00D4393A"/>
    <w:rsid w:val="00D43FCF"/>
    <w:rsid w:val="00D475E9"/>
    <w:rsid w:val="00D47E1D"/>
    <w:rsid w:val="00D500CE"/>
    <w:rsid w:val="00D525E1"/>
    <w:rsid w:val="00D55279"/>
    <w:rsid w:val="00D56D43"/>
    <w:rsid w:val="00D63666"/>
    <w:rsid w:val="00D63BDF"/>
    <w:rsid w:val="00D63F0C"/>
    <w:rsid w:val="00D64133"/>
    <w:rsid w:val="00D7045D"/>
    <w:rsid w:val="00D72B10"/>
    <w:rsid w:val="00D72C6D"/>
    <w:rsid w:val="00D77D6A"/>
    <w:rsid w:val="00D87C6A"/>
    <w:rsid w:val="00D922A6"/>
    <w:rsid w:val="00D93404"/>
    <w:rsid w:val="00D9344C"/>
    <w:rsid w:val="00DA3253"/>
    <w:rsid w:val="00DA5687"/>
    <w:rsid w:val="00DB0135"/>
    <w:rsid w:val="00DB74FC"/>
    <w:rsid w:val="00DB77FF"/>
    <w:rsid w:val="00DB793D"/>
    <w:rsid w:val="00DE1F3D"/>
    <w:rsid w:val="00DE5321"/>
    <w:rsid w:val="00DE74EE"/>
    <w:rsid w:val="00DF145D"/>
    <w:rsid w:val="00DF33A0"/>
    <w:rsid w:val="00DF6141"/>
    <w:rsid w:val="00E1328E"/>
    <w:rsid w:val="00E310D5"/>
    <w:rsid w:val="00E36634"/>
    <w:rsid w:val="00E443AD"/>
    <w:rsid w:val="00E44920"/>
    <w:rsid w:val="00E47151"/>
    <w:rsid w:val="00E4775F"/>
    <w:rsid w:val="00E5473F"/>
    <w:rsid w:val="00E61C92"/>
    <w:rsid w:val="00E63BDC"/>
    <w:rsid w:val="00E654C1"/>
    <w:rsid w:val="00E67865"/>
    <w:rsid w:val="00E7073C"/>
    <w:rsid w:val="00E775CA"/>
    <w:rsid w:val="00E81435"/>
    <w:rsid w:val="00E83DA1"/>
    <w:rsid w:val="00E84008"/>
    <w:rsid w:val="00E8557A"/>
    <w:rsid w:val="00E870C7"/>
    <w:rsid w:val="00E902B1"/>
    <w:rsid w:val="00EA29AC"/>
    <w:rsid w:val="00EA3FE1"/>
    <w:rsid w:val="00EA78F2"/>
    <w:rsid w:val="00EB1EBB"/>
    <w:rsid w:val="00EB1FE5"/>
    <w:rsid w:val="00EB2697"/>
    <w:rsid w:val="00EB666E"/>
    <w:rsid w:val="00EB7AAD"/>
    <w:rsid w:val="00EC035A"/>
    <w:rsid w:val="00EC390A"/>
    <w:rsid w:val="00ED094E"/>
    <w:rsid w:val="00ED1D41"/>
    <w:rsid w:val="00ED2BE5"/>
    <w:rsid w:val="00ED31E4"/>
    <w:rsid w:val="00ED44A6"/>
    <w:rsid w:val="00ED6786"/>
    <w:rsid w:val="00ED69C9"/>
    <w:rsid w:val="00EE010C"/>
    <w:rsid w:val="00EE215C"/>
    <w:rsid w:val="00EE27DF"/>
    <w:rsid w:val="00EF1C12"/>
    <w:rsid w:val="00EF5541"/>
    <w:rsid w:val="00EF5A0F"/>
    <w:rsid w:val="00EF7756"/>
    <w:rsid w:val="00F05B33"/>
    <w:rsid w:val="00F1265F"/>
    <w:rsid w:val="00F1624B"/>
    <w:rsid w:val="00F34E2F"/>
    <w:rsid w:val="00F3736C"/>
    <w:rsid w:val="00F46D1D"/>
    <w:rsid w:val="00F472F1"/>
    <w:rsid w:val="00F63E9F"/>
    <w:rsid w:val="00F722D6"/>
    <w:rsid w:val="00F7370C"/>
    <w:rsid w:val="00F74171"/>
    <w:rsid w:val="00F75895"/>
    <w:rsid w:val="00F81476"/>
    <w:rsid w:val="00F8177B"/>
    <w:rsid w:val="00F852A5"/>
    <w:rsid w:val="00F93D36"/>
    <w:rsid w:val="00FA4660"/>
    <w:rsid w:val="00FB1226"/>
    <w:rsid w:val="00FC285F"/>
    <w:rsid w:val="00FC3EBF"/>
    <w:rsid w:val="00FD18CB"/>
    <w:rsid w:val="00FD2FCC"/>
    <w:rsid w:val="00FD4E1B"/>
    <w:rsid w:val="00FE42CB"/>
    <w:rsid w:val="00FE42E6"/>
    <w:rsid w:val="00FF2BBD"/>
    <w:rsid w:val="00FF3BD2"/>
    <w:rsid w:val="00FF43F9"/>
    <w:rsid w:val="00FF7143"/>
    <w:rsid w:val="24F2119B"/>
    <w:rsid w:val="25E535EB"/>
    <w:rsid w:val="2A104B5F"/>
    <w:rsid w:val="353E2937"/>
    <w:rsid w:val="37270F6F"/>
    <w:rsid w:val="41CA6304"/>
    <w:rsid w:val="527656EF"/>
    <w:rsid w:val="52FB603A"/>
    <w:rsid w:val="58F972F3"/>
    <w:rsid w:val="59B46E2A"/>
    <w:rsid w:val="5F7B4784"/>
    <w:rsid w:val="679C52F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9"/>
    <w:pPr>
      <w:keepNext/>
      <w:keepLines/>
      <w:numPr>
        <w:ilvl w:val="0"/>
        <w:numId w:val="1"/>
      </w:num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link w:val="24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25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caption"/>
    <w:basedOn w:val="1"/>
    <w:next w:val="1"/>
    <w:semiHidden/>
    <w:unhideWhenUsed/>
    <w:qFormat/>
    <w:uiPriority w:val="35"/>
    <w:rPr>
      <w:rFonts w:eastAsia="黑体" w:asciiTheme="majorHAnsi" w:hAnsiTheme="majorHAnsi" w:cstheme="majorBidi"/>
      <w:sz w:val="20"/>
      <w:szCs w:val="20"/>
    </w:rPr>
  </w:style>
  <w:style w:type="paragraph" w:styleId="7">
    <w:name w:val="Document Map"/>
    <w:basedOn w:val="1"/>
    <w:link w:val="27"/>
    <w:unhideWhenUsed/>
    <w:qFormat/>
    <w:uiPriority w:val="99"/>
    <w:rPr>
      <w:rFonts w:ascii="宋体" w:eastAsia="宋体"/>
      <w:sz w:val="18"/>
      <w:szCs w:val="18"/>
    </w:rPr>
  </w:style>
  <w:style w:type="paragraph" w:styleId="8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footnote text"/>
    <w:basedOn w:val="1"/>
    <w:link w:val="23"/>
    <w:qFormat/>
    <w:uiPriority w:val="0"/>
    <w:pPr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1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14">
    <w:name w:val="Table Grid"/>
    <w:basedOn w:val="13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Hyperlink"/>
    <w:basedOn w:val="15"/>
    <w:unhideWhenUsed/>
    <w:uiPriority w:val="99"/>
    <w:rPr>
      <w:color w:val="00D5D5" w:themeColor="hyperlink"/>
      <w:u w:val="single"/>
    </w:rPr>
  </w:style>
  <w:style w:type="character" w:customStyle="1" w:styleId="17">
    <w:name w:val="页眉 Char"/>
    <w:basedOn w:val="15"/>
    <w:link w:val="10"/>
    <w:semiHidden/>
    <w:qFormat/>
    <w:uiPriority w:val="99"/>
    <w:rPr>
      <w:sz w:val="18"/>
      <w:szCs w:val="18"/>
    </w:rPr>
  </w:style>
  <w:style w:type="character" w:customStyle="1" w:styleId="18">
    <w:name w:val="页脚 Char"/>
    <w:basedOn w:val="15"/>
    <w:link w:val="9"/>
    <w:semiHidden/>
    <w:qFormat/>
    <w:uiPriority w:val="99"/>
    <w:rPr>
      <w:sz w:val="18"/>
      <w:szCs w:val="18"/>
    </w:rPr>
  </w:style>
  <w:style w:type="character" w:customStyle="1" w:styleId="19">
    <w:name w:val="批注框文本 Char"/>
    <w:basedOn w:val="15"/>
    <w:link w:val="8"/>
    <w:semiHidden/>
    <w:qFormat/>
    <w:uiPriority w:val="99"/>
    <w:rPr>
      <w:sz w:val="18"/>
      <w:szCs w:val="18"/>
    </w:rPr>
  </w:style>
  <w:style w:type="paragraph" w:styleId="20">
    <w:name w:val="List Paragraph"/>
    <w:basedOn w:val="1"/>
    <w:qFormat/>
    <w:uiPriority w:val="99"/>
    <w:pPr>
      <w:ind w:firstLine="420" w:firstLineChars="200"/>
    </w:pPr>
  </w:style>
  <w:style w:type="character" w:customStyle="1" w:styleId="21">
    <w:name w:val="标题 2 Char"/>
    <w:basedOn w:val="15"/>
    <w:link w:val="3"/>
    <w:qFormat/>
    <w:uiPriority w:val="0"/>
    <w:rPr>
      <w:rFonts w:ascii="Arial" w:hAnsi="Arial" w:eastAsia="黑体"/>
      <w:b/>
      <w:sz w:val="32"/>
      <w:szCs w:val="24"/>
    </w:rPr>
  </w:style>
  <w:style w:type="character" w:customStyle="1" w:styleId="22">
    <w:name w:val="标题 1 Char"/>
    <w:basedOn w:val="15"/>
    <w:link w:val="2"/>
    <w:qFormat/>
    <w:uiPriority w:val="9"/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character" w:customStyle="1" w:styleId="23">
    <w:name w:val="脚注文本 Char"/>
    <w:basedOn w:val="15"/>
    <w:link w:val="11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4">
    <w:name w:val="标题 3 Char"/>
    <w:basedOn w:val="15"/>
    <w:link w:val="4"/>
    <w:uiPriority w:val="9"/>
    <w:rPr>
      <w:b/>
      <w:bCs/>
      <w:sz w:val="32"/>
      <w:szCs w:val="32"/>
    </w:rPr>
  </w:style>
  <w:style w:type="character" w:customStyle="1" w:styleId="25">
    <w:name w:val="标题 4 Char"/>
    <w:basedOn w:val="15"/>
    <w:link w:val="5"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26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27">
    <w:name w:val="文档结构图 Char"/>
    <w:basedOn w:val="15"/>
    <w:link w:val="7"/>
    <w:semiHidden/>
    <w:qFormat/>
    <w:uiPriority w:val="99"/>
    <w:rPr>
      <w:rFonts w:ascii="宋体" w:eastAsia="宋体"/>
      <w:sz w:val="18"/>
      <w:szCs w:val="18"/>
    </w:rPr>
  </w:style>
  <w:style w:type="paragraph" w:customStyle="1" w:styleId="28">
    <w:name w:val="列出段落1"/>
    <w:basedOn w:val="1"/>
    <w:qFormat/>
    <w:uiPriority w:val="99"/>
    <w:pPr>
      <w:ind w:firstLine="420" w:firstLineChars="200"/>
    </w:pPr>
  </w:style>
  <w:style w:type="paragraph" w:customStyle="1" w:styleId="29">
    <w:name w:val="列出段落1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hart" Target="charts/chart2.xml"/><Relationship Id="rId8" Type="http://schemas.openxmlformats.org/officeDocument/2006/relationships/image" Target="media/image3.emf"/><Relationship Id="rId7" Type="http://schemas.openxmlformats.org/officeDocument/2006/relationships/oleObject" Target="embeddings/oleObject1.bin"/><Relationship Id="rId6" Type="http://schemas.openxmlformats.org/officeDocument/2006/relationships/chart" Target="charts/chart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Workbook2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Workbook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0952522699652"/>
          <c:y val="0.0582147355419582"/>
          <c:w val="0.729145613359872"/>
          <c:h val="0.816807651365569"/>
        </c:manualLayout>
      </c:layout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呼入量</c:v>
                </c:pt>
              </c:strCache>
            </c:strRef>
          </c:tx>
          <c:spPr>
            <a:ln w="28575" cap="rnd" cmpd="sng" algn="ctr">
              <a:solidFill>
                <a:srgbClr val="3399FF"/>
              </a:solidFill>
              <a:prstDash val="solid"/>
              <a:round/>
            </a:ln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strRef>
              <c:f>Sheet1!$A$2:$A$13</c:f>
              <c:strCache>
                <c:ptCount val="12"/>
                <c:pt idx="0">
                  <c:v>1月</c:v>
                </c:pt>
                <c:pt idx="1">
                  <c:v>2月</c:v>
                </c:pt>
                <c:pt idx="2">
                  <c:v>3月</c:v>
                </c:pt>
                <c:pt idx="3">
                  <c:v>4月</c:v>
                </c:pt>
                <c:pt idx="4">
                  <c:v>5月</c:v>
                </c:pt>
                <c:pt idx="5">
                  <c:v>6月</c:v>
                </c:pt>
                <c:pt idx="6">
                  <c:v>7月</c:v>
                </c:pt>
                <c:pt idx="7">
                  <c:v>8月</c:v>
                </c:pt>
                <c:pt idx="8">
                  <c:v>9月</c:v>
                </c:pt>
                <c:pt idx="9">
                  <c:v>10月</c:v>
                </c:pt>
                <c:pt idx="10">
                  <c:v>11月</c:v>
                </c:pt>
                <c:pt idx="11">
                  <c:v>12月</c:v>
                </c:pt>
              </c:strCache>
            </c:strRef>
          </c:cat>
          <c:val>
            <c:numRef>
              <c:f>Sheet1!$B$2:$B$13</c:f>
              <c:numCache>
                <c:formatCode>General</c:formatCode>
                <c:ptCount val="12"/>
                <c:pt idx="0">
                  <c:v>118</c:v>
                </c:pt>
                <c:pt idx="1">
                  <c:v>125</c:v>
                </c:pt>
                <c:pt idx="2">
                  <c:v>83</c:v>
                </c:pt>
                <c:pt idx="3">
                  <c:v>91</c:v>
                </c:pt>
                <c:pt idx="4">
                  <c:v>93</c:v>
                </c:pt>
                <c:pt idx="5">
                  <c:v>75</c:v>
                </c:pt>
                <c:pt idx="6">
                  <c:v>89</c:v>
                </c:pt>
                <c:pt idx="7">
                  <c:v>78</c:v>
                </c:pt>
                <c:pt idx="8">
                  <c:v>67</c:v>
                </c:pt>
                <c:pt idx="9">
                  <c:v>61</c:v>
                </c:pt>
                <c:pt idx="10">
                  <c:v>81</c:v>
                </c:pt>
                <c:pt idx="11">
                  <c:v>75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接听量</c:v>
                </c:pt>
              </c:strCache>
            </c:strRef>
          </c:tx>
          <c:spPr>
            <a:ln w="28575" cap="rnd" cmpd="sng" algn="ctr">
              <a:solidFill>
                <a:srgbClr val="FF6600"/>
              </a:solidFill>
              <a:prstDash val="solid"/>
              <a:round/>
            </a:ln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strRef>
              <c:f>Sheet1!$A$2:$A$13</c:f>
              <c:strCache>
                <c:ptCount val="12"/>
                <c:pt idx="0">
                  <c:v>1月</c:v>
                </c:pt>
                <c:pt idx="1">
                  <c:v>2月</c:v>
                </c:pt>
                <c:pt idx="2">
                  <c:v>3月</c:v>
                </c:pt>
                <c:pt idx="3">
                  <c:v>4月</c:v>
                </c:pt>
                <c:pt idx="4">
                  <c:v>5月</c:v>
                </c:pt>
                <c:pt idx="5">
                  <c:v>6月</c:v>
                </c:pt>
                <c:pt idx="6">
                  <c:v>7月</c:v>
                </c:pt>
                <c:pt idx="7">
                  <c:v>8月</c:v>
                </c:pt>
                <c:pt idx="8">
                  <c:v>9月</c:v>
                </c:pt>
                <c:pt idx="9">
                  <c:v>10月</c:v>
                </c:pt>
                <c:pt idx="10">
                  <c:v>11月</c:v>
                </c:pt>
                <c:pt idx="11">
                  <c:v>12月</c:v>
                </c:pt>
              </c:strCache>
            </c:strRef>
          </c:cat>
          <c:val>
            <c:numRef>
              <c:f>Sheet1!$C$2:$C$13</c:f>
              <c:numCache>
                <c:formatCode>General</c:formatCode>
                <c:ptCount val="12"/>
                <c:pt idx="0">
                  <c:v>70</c:v>
                </c:pt>
                <c:pt idx="1">
                  <c:v>67</c:v>
                </c:pt>
                <c:pt idx="2">
                  <c:v>35</c:v>
                </c:pt>
                <c:pt idx="3">
                  <c:v>51</c:v>
                </c:pt>
                <c:pt idx="4">
                  <c:v>67</c:v>
                </c:pt>
                <c:pt idx="5">
                  <c:v>49</c:v>
                </c:pt>
                <c:pt idx="6">
                  <c:v>61</c:v>
                </c:pt>
                <c:pt idx="7">
                  <c:v>44</c:v>
                </c:pt>
                <c:pt idx="8">
                  <c:v>45</c:v>
                </c:pt>
                <c:pt idx="9">
                  <c:v>34</c:v>
                </c:pt>
                <c:pt idx="10">
                  <c:v>52</c:v>
                </c:pt>
                <c:pt idx="11">
                  <c:v>45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呼损量</c:v>
                </c:pt>
              </c:strCache>
            </c:strRef>
          </c:tx>
          <c:spPr>
            <a:ln w="28575" cap="rnd" cmpd="sng" algn="ctr">
              <a:solidFill>
                <a:schemeClr val="bg1">
                  <a:lumMod val="50000"/>
                </a:schemeClr>
              </a:solidFill>
              <a:prstDash val="solid"/>
              <a:round/>
            </a:ln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strRef>
              <c:f>Sheet1!$A$2:$A$13</c:f>
              <c:strCache>
                <c:ptCount val="12"/>
                <c:pt idx="0">
                  <c:v>1月</c:v>
                </c:pt>
                <c:pt idx="1">
                  <c:v>2月</c:v>
                </c:pt>
                <c:pt idx="2">
                  <c:v>3月</c:v>
                </c:pt>
                <c:pt idx="3">
                  <c:v>4月</c:v>
                </c:pt>
                <c:pt idx="4">
                  <c:v>5月</c:v>
                </c:pt>
                <c:pt idx="5">
                  <c:v>6月</c:v>
                </c:pt>
                <c:pt idx="6">
                  <c:v>7月</c:v>
                </c:pt>
                <c:pt idx="7">
                  <c:v>8月</c:v>
                </c:pt>
                <c:pt idx="8">
                  <c:v>9月</c:v>
                </c:pt>
                <c:pt idx="9">
                  <c:v>10月</c:v>
                </c:pt>
                <c:pt idx="10">
                  <c:v>11月</c:v>
                </c:pt>
                <c:pt idx="11">
                  <c:v>12月</c:v>
                </c:pt>
              </c:strCache>
            </c:strRef>
          </c:cat>
          <c:val>
            <c:numRef>
              <c:f>Sheet1!$D$2:$D$13</c:f>
              <c:numCache>
                <c:formatCode>General</c:formatCode>
                <c:ptCount val="12"/>
                <c:pt idx="0">
                  <c:v>2</c:v>
                </c:pt>
                <c:pt idx="1">
                  <c:v>8</c:v>
                </c:pt>
                <c:pt idx="2">
                  <c:v>8</c:v>
                </c:pt>
                <c:pt idx="3">
                  <c:v>1</c:v>
                </c:pt>
                <c:pt idx="4">
                  <c:v>2</c:v>
                </c:pt>
                <c:pt idx="5">
                  <c:v>3</c:v>
                </c:pt>
                <c:pt idx="6">
                  <c:v>2</c:v>
                </c:pt>
                <c:pt idx="7">
                  <c:v>2</c:v>
                </c:pt>
                <c:pt idx="8">
                  <c:v>1</c:v>
                </c:pt>
                <c:pt idx="9">
                  <c:v>1</c:v>
                </c:pt>
                <c:pt idx="10">
                  <c:v>2</c:v>
                </c:pt>
                <c:pt idx="11">
                  <c:v>2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呼出量</c:v>
                </c:pt>
              </c:strCache>
            </c:strRef>
          </c:tx>
          <c:spPr>
            <a:ln w="28575" cap="rnd" cmpd="sng" algn="ctr">
              <a:solidFill>
                <a:srgbClr val="FFC000"/>
              </a:solidFill>
              <a:prstDash val="solid"/>
              <a:round/>
            </a:ln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strRef>
              <c:f>Sheet1!$A$2:$A$13</c:f>
              <c:strCache>
                <c:ptCount val="12"/>
                <c:pt idx="0">
                  <c:v>1月</c:v>
                </c:pt>
                <c:pt idx="1">
                  <c:v>2月</c:v>
                </c:pt>
                <c:pt idx="2">
                  <c:v>3月</c:v>
                </c:pt>
                <c:pt idx="3">
                  <c:v>4月</c:v>
                </c:pt>
                <c:pt idx="4">
                  <c:v>5月</c:v>
                </c:pt>
                <c:pt idx="5">
                  <c:v>6月</c:v>
                </c:pt>
                <c:pt idx="6">
                  <c:v>7月</c:v>
                </c:pt>
                <c:pt idx="7">
                  <c:v>8月</c:v>
                </c:pt>
                <c:pt idx="8">
                  <c:v>9月</c:v>
                </c:pt>
                <c:pt idx="9">
                  <c:v>10月</c:v>
                </c:pt>
                <c:pt idx="10">
                  <c:v>11月</c:v>
                </c:pt>
                <c:pt idx="11">
                  <c:v>12月</c:v>
                </c:pt>
              </c:strCache>
            </c:strRef>
          </c:cat>
          <c:val>
            <c:numRef>
              <c:f>Sheet1!$E$2:$E$13</c:f>
              <c:numCache>
                <c:formatCode>General</c:formatCode>
                <c:ptCount val="12"/>
                <c:pt idx="0">
                  <c:v>2</c:v>
                </c:pt>
                <c:pt idx="1">
                  <c:v>3</c:v>
                </c:pt>
                <c:pt idx="2">
                  <c:v>0</c:v>
                </c:pt>
                <c:pt idx="3">
                  <c:v>1</c:v>
                </c:pt>
                <c:pt idx="4">
                  <c:v>0</c:v>
                </c:pt>
                <c:pt idx="5">
                  <c:v>1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3</c:v>
                </c:pt>
                <c:pt idx="10">
                  <c:v>2</c:v>
                </c:pt>
                <c:pt idx="11">
                  <c:v>1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0"/>
        <c:smooth val="0"/>
        <c:axId val="180853760"/>
        <c:axId val="186024704"/>
      </c:lineChart>
      <c:catAx>
        <c:axId val="180853760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186024704"/>
        <c:crosses val="autoZero"/>
        <c:auto val="1"/>
        <c:lblAlgn val="ctr"/>
        <c:lblOffset val="100"/>
        <c:noMultiLvlLbl val="0"/>
      </c:catAx>
      <c:valAx>
        <c:axId val="18602470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180853760"/>
        <c:crosses val="autoZero"/>
        <c:crossBetween val="between"/>
      </c:valAx>
      <c:spPr>
        <a:noFill/>
      </c:spPr>
    </c:plotArea>
    <c:legend>
      <c:legendPos val="r"/>
      <c:layout/>
      <c:overlay val="0"/>
      <c:txPr>
        <a:bodyPr rot="0" spcFirstLastPara="0" vertOverflow="ellipsis" vert="horz" wrap="square" anchor="ctr" anchorCtr="1"/>
        <a:lstStyle/>
        <a:p>
          <a:pPr>
            <a:defRPr lang="zh-CN"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>
        <a:alpha val="97000"/>
      </a:schemeClr>
    </a:solidFill>
    <a:effectLst>
      <a:outerShdw blurRad="50800" dist="50800" dir="5400000" algn="ctr" rotWithShape="0">
        <a:schemeClr val="tx1">
          <a:lumMod val="50000"/>
          <a:lumOff val="50000"/>
        </a:schemeClr>
      </a:outerShdw>
    </a:effectLst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满意度</c:v>
                </c:pt>
              </c:strCache>
            </c:strRef>
          </c:tx>
          <c:explosion val="0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Pt>
            <c:idx val="4"/>
            <c:bubble3D val="0"/>
          </c:dPt>
          <c:dLbls>
            <c:delete val="1"/>
          </c:dLbls>
          <c:cat>
            <c:strRef>
              <c:f>Sheet1!$A$2:$A$6</c:f>
              <c:strCache>
                <c:ptCount val="5"/>
                <c:pt idx="0">
                  <c:v>非常满意：64.38%</c:v>
                </c:pt>
                <c:pt idx="1">
                  <c:v>满意：0.46%</c:v>
                </c:pt>
                <c:pt idx="2">
                  <c:v>一般：0.00%</c:v>
                </c:pt>
                <c:pt idx="3">
                  <c:v>未评分：35.16%</c:v>
                </c:pt>
                <c:pt idx="4">
                  <c:v>不满意：0.00%</c:v>
                </c:pt>
              </c:strCache>
            </c:strRef>
          </c:cat>
          <c:val>
            <c:numRef>
              <c:f>Sheet1!$B$2:$B$6</c:f>
              <c:numCache>
                <c:formatCode>0.00%</c:formatCode>
                <c:ptCount val="5"/>
                <c:pt idx="0">
                  <c:v>0.6438</c:v>
                </c:pt>
                <c:pt idx="1">
                  <c:v>0.0046</c:v>
                </c:pt>
                <c:pt idx="2">
                  <c:v>0</c:v>
                </c:pt>
                <c:pt idx="3">
                  <c:v>0.3516</c:v>
                </c:pt>
                <c:pt idx="4" c:formatCode="General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/>
      <c:overlay val="0"/>
      <c:txPr>
        <a:bodyPr rot="0" spcFirstLastPara="0" vertOverflow="ellipsis" vert="horz" wrap="square" anchor="ctr" anchorCtr="1"/>
        <a:lstStyle/>
        <a:p>
          <a:pPr>
            <a:defRPr lang="zh-CN"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txPr>
    <a:bodyPr/>
    <a:lstStyle/>
    <a:p>
      <a:pPr>
        <a:defRPr lang="zh-CN"/>
      </a:pPr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主题">
  <a:themeElements>
    <a:clrScheme name="暗香扑面">
      <a:dk1>
        <a:sysClr val="windowText" lastClr="000000"/>
      </a:dk1>
      <a:lt1>
        <a:sysClr val="window" lastClr="FFFFFF"/>
      </a:lt1>
      <a:dk2>
        <a:srgbClr val="2F2F2F"/>
      </a:dk2>
      <a:lt2>
        <a:srgbClr val="FFFFF4"/>
      </a:lt2>
      <a:accent1>
        <a:srgbClr val="918415"/>
      </a:accent1>
      <a:accent2>
        <a:srgbClr val="C47546"/>
      </a:accent2>
      <a:accent3>
        <a:srgbClr val="AFB591"/>
      </a:accent3>
      <a:accent4>
        <a:srgbClr val="B9945B"/>
      </a:accent4>
      <a:accent5>
        <a:srgbClr val="85ADBC"/>
      </a:accent5>
      <a:accent6>
        <a:srgbClr val="E5B440"/>
      </a:accent6>
      <a:hlink>
        <a:srgbClr val="00D5D5"/>
      </a:hlink>
      <a:folHlink>
        <a:srgbClr val="DD00DD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960229E-79FF-4E03-8AFE-FB25786F0C5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4</Pages>
  <Words>172</Words>
  <Characters>986</Characters>
  <Lines>8</Lines>
  <Paragraphs>2</Paragraphs>
  <TotalTime>89</TotalTime>
  <ScaleCrop>false</ScaleCrop>
  <LinksUpToDate>false</LinksUpToDate>
  <CharactersWithSpaces>1156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2022-01-13T01:31:00Z</dcterms:created>
  <dc:creator>guest2</dc:creator>
  <cp:lastModifiedBy>user</cp:lastModifiedBy>
  <dcterms:modified xsi:type="dcterms:W3CDTF">2022-01-25T03:41:32Z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  <property fmtid="{D5CDD505-2E9C-101B-9397-08002B2CF9AE}" pid="3" name="ICV">
    <vt:lpwstr>F1D8AFCD261A473EBC37CD32913159CA</vt:lpwstr>
  </property>
</Properties>
</file>